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82AD" w14:textId="77777777" w:rsidR="00414DE0" w:rsidRPr="0093163F" w:rsidRDefault="00414DE0"/>
    <w:p w14:paraId="1B7FFEBE" w14:textId="77777777" w:rsidR="005D7C1F" w:rsidRDefault="005D7C1F" w:rsidP="005D7C1F">
      <w:pPr>
        <w:jc w:val="both"/>
        <w:rPr>
          <w:rFonts w:ascii="Lato" w:hAnsi="Lato" w:cs="Arial"/>
          <w:b/>
        </w:rPr>
      </w:pPr>
      <w:r>
        <w:rPr>
          <w:rFonts w:ascii="Lato" w:hAnsi="Lato" w:cs="Arial"/>
          <w:b/>
        </w:rPr>
        <w:t>H. “LXI” Legislatura del Estado de México</w:t>
      </w:r>
    </w:p>
    <w:p w14:paraId="185C74F9" w14:textId="77777777" w:rsidR="005D7C1F" w:rsidRDefault="005D7C1F" w:rsidP="005D7C1F">
      <w:pPr>
        <w:rPr>
          <w:rFonts w:ascii="Lato" w:hAnsi="Lato" w:cs="Arial"/>
          <w:b/>
        </w:rPr>
      </w:pPr>
      <w:r>
        <w:rPr>
          <w:rFonts w:ascii="Lato" w:hAnsi="Lato" w:cs="Arial"/>
          <w:b/>
        </w:rPr>
        <w:t xml:space="preserve">Presente                         </w:t>
      </w:r>
    </w:p>
    <w:p w14:paraId="2E0045E8" w14:textId="77777777" w:rsidR="005D7C1F" w:rsidRDefault="005D7C1F" w:rsidP="005D7C1F">
      <w:pPr>
        <w:jc w:val="right"/>
        <w:rPr>
          <w:rFonts w:ascii="Lato" w:hAnsi="Lato" w:cs="Arial"/>
          <w:b/>
        </w:rPr>
      </w:pPr>
      <w:r>
        <w:rPr>
          <w:rFonts w:ascii="Lato" w:hAnsi="Lato" w:cs="Arial"/>
          <w:b/>
        </w:rPr>
        <w:t xml:space="preserve"> </w:t>
      </w:r>
      <w:proofErr w:type="spellStart"/>
      <w:r>
        <w:rPr>
          <w:rFonts w:ascii="Lato" w:hAnsi="Lato" w:cs="Arial"/>
          <w:b/>
        </w:rPr>
        <w:t>At’n</w:t>
      </w:r>
      <w:proofErr w:type="spellEnd"/>
      <w:r>
        <w:rPr>
          <w:rFonts w:ascii="Lato" w:hAnsi="Lato" w:cs="Arial"/>
          <w:b/>
        </w:rPr>
        <w:t xml:space="preserve">: ___________________________________ </w:t>
      </w:r>
    </w:p>
    <w:p w14:paraId="5B8699C4" w14:textId="77777777" w:rsidR="005D7C1F" w:rsidRDefault="005D7C1F" w:rsidP="005D7C1F">
      <w:pPr>
        <w:jc w:val="right"/>
        <w:rPr>
          <w:rFonts w:ascii="Lato" w:hAnsi="Lato" w:cs="Arial"/>
          <w:b/>
        </w:rPr>
      </w:pPr>
      <w:bookmarkStart w:id="0" w:name="_Hlk100573174"/>
      <w:r>
        <w:rPr>
          <w:rFonts w:ascii="Lato" w:hAnsi="Lato" w:cs="Arial"/>
          <w:b/>
        </w:rPr>
        <w:t>Auditora Superior del Órgano Superior de Fiscalización del Estado de México</w:t>
      </w:r>
      <w:bookmarkEnd w:id="0"/>
    </w:p>
    <w:p w14:paraId="55C5CECA" w14:textId="77777777" w:rsidR="0093163F" w:rsidRDefault="0093163F"/>
    <w:p w14:paraId="209B0C60" w14:textId="77777777" w:rsidR="0093163F" w:rsidRPr="0093163F" w:rsidRDefault="0093163F" w:rsidP="0093163F">
      <w:pPr>
        <w:jc w:val="both"/>
        <w:rPr>
          <w:rFonts w:ascii="Lato" w:hAnsi="Lato"/>
        </w:rPr>
      </w:pPr>
    </w:p>
    <w:p w14:paraId="7736956A" w14:textId="77777777" w:rsidR="00BF31CF" w:rsidRDefault="00BF31CF" w:rsidP="00290C9F">
      <w:pPr>
        <w:spacing w:line="360" w:lineRule="auto"/>
        <w:jc w:val="both"/>
        <w:rPr>
          <w:rFonts w:ascii="Lato" w:hAnsi="Lato"/>
        </w:rPr>
      </w:pPr>
    </w:p>
    <w:p w14:paraId="040EFBD9" w14:textId="2359DEE0" w:rsidR="00BF31CF" w:rsidRDefault="00BF31CF" w:rsidP="00BF31CF">
      <w:pPr>
        <w:spacing w:line="360" w:lineRule="auto"/>
        <w:jc w:val="both"/>
        <w:rPr>
          <w:rFonts w:ascii="Lato" w:hAnsi="Lato"/>
        </w:rPr>
      </w:pPr>
      <w:r w:rsidRPr="00BF31CF">
        <w:rPr>
          <w:rFonts w:ascii="Lato" w:hAnsi="Lato"/>
        </w:rPr>
        <w:t xml:space="preserve">De acuerdo con lo establecido en el artículo 350 del Código Financiero del Estado de México y Municipios, la Secretaría de Finanzas es la facultada para enviar al Órgano Superior de Fiscalización del Estado de México, de manera trimestral, dentro de los 20 días hábiles posteriores al periodo correspondiente, la información </w:t>
      </w:r>
      <w:r w:rsidRPr="008B3ACE">
        <w:rPr>
          <w:rFonts w:ascii="Lato" w:hAnsi="Lato"/>
        </w:rPr>
        <w:t>patrimonial, presupuestal, de la obra pública y de nómina de las dependencias y de los organismos auxiliares del Poder Ejecutivo</w:t>
      </w:r>
      <w:r w:rsidR="00CE38A9" w:rsidRPr="008B3ACE">
        <w:rPr>
          <w:rFonts w:ascii="Lato" w:hAnsi="Lato"/>
        </w:rPr>
        <w:t xml:space="preserve">, y atendiendo lo establecido en el artículo 4 de la Ley de Fiscalización Superior del Estado de México, donde se señalan los sujetos de fiscalización y entre los cuales se encuentran los Poderes Públicos del Estado, los Organismos </w:t>
      </w:r>
      <w:r w:rsidR="006410C4">
        <w:rPr>
          <w:rFonts w:ascii="Lato" w:hAnsi="Lato"/>
        </w:rPr>
        <w:t>Auxiliares, Órganos Autónomos,</w:t>
      </w:r>
      <w:r w:rsidR="00CE38A9" w:rsidRPr="008B3ACE">
        <w:rPr>
          <w:rFonts w:ascii="Lato" w:hAnsi="Lato"/>
        </w:rPr>
        <w:t xml:space="preserve"> Fideicomisos y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r w:rsidRPr="008B3ACE">
        <w:rPr>
          <w:rFonts w:ascii="Lato" w:hAnsi="Lato"/>
        </w:rPr>
        <w:t xml:space="preserve"> </w:t>
      </w:r>
    </w:p>
    <w:p w14:paraId="4DE05C84" w14:textId="77777777" w:rsidR="007C2ACB" w:rsidRPr="00BF31CF" w:rsidRDefault="007C2ACB" w:rsidP="00BF31CF">
      <w:pPr>
        <w:spacing w:line="360" w:lineRule="auto"/>
        <w:jc w:val="both"/>
        <w:rPr>
          <w:rFonts w:ascii="Lato" w:hAnsi="Lato"/>
        </w:rPr>
      </w:pPr>
    </w:p>
    <w:p w14:paraId="334A25FF" w14:textId="77777777" w:rsidR="00BF31CF" w:rsidRDefault="00BF31CF" w:rsidP="00BF31CF">
      <w:pPr>
        <w:spacing w:line="360" w:lineRule="auto"/>
        <w:jc w:val="both"/>
        <w:rPr>
          <w:rFonts w:ascii="Lato" w:hAnsi="Lato"/>
        </w:rPr>
      </w:pPr>
      <w:r w:rsidRPr="00BF31CF">
        <w:rPr>
          <w:rFonts w:ascii="Lato" w:hAnsi="Lato"/>
        </w:rPr>
        <w:t>Asimismo, conforme a lo dispuesto en el artículo 2 fracción XI de la Ley de Fiscalización Superior del Estado de México, los informes trimestrales son los documentos que trimestralmente presentan las entidades fiscalizables, a través de las tesorerías municipales y de la Secretaría de Finanzas, sobre la situación económica, las finanzas públicas y, en su caso, la deuda pública, para análisis del Órgano Superior de Fiscalización del Estado de México.</w:t>
      </w:r>
    </w:p>
    <w:p w14:paraId="3EA06CA5" w14:textId="77777777" w:rsidR="007C2ACB" w:rsidRPr="00BF31CF" w:rsidRDefault="007C2ACB" w:rsidP="00BF31CF">
      <w:pPr>
        <w:spacing w:line="360" w:lineRule="auto"/>
        <w:jc w:val="both"/>
        <w:rPr>
          <w:rFonts w:ascii="Lato" w:hAnsi="Lato"/>
        </w:rPr>
      </w:pPr>
    </w:p>
    <w:p w14:paraId="2B74DAF2" w14:textId="77777777" w:rsidR="00BF31CF" w:rsidRDefault="00BF31CF" w:rsidP="00BF31CF">
      <w:pPr>
        <w:spacing w:line="360" w:lineRule="auto"/>
        <w:jc w:val="both"/>
        <w:rPr>
          <w:rFonts w:ascii="Lato" w:hAnsi="Lato"/>
        </w:rPr>
      </w:pPr>
      <w:r w:rsidRPr="00BF31CF">
        <w:rPr>
          <w:rFonts w:ascii="Lato" w:hAnsi="Lato"/>
        </w:rPr>
        <w:t xml:space="preserve">Por su parte, los artículos 8 fracción XIV de la Ley de Fiscalización Superior del Estado de México y 51 de la Ley General de Contabilidad Gubernamental prevén, respectivamente, que el Órgano Superior de Fiscalización del Estado de México tiene la atribución de verificar que los informes trimestrales y la información económica, financiera y, en su caso, de deuda pública, se hayan presentado de conformidad con lo dispuesto en la Ley General de Contabilidad Gubernamental, en la Ley de Disciplina Financiera de las Entidades Federativas y los Municipios, y en las demás disposiciones aplicables; y que la información financiera que generen los entes públicos en cumplimiento de dicha </w:t>
      </w:r>
      <w:r w:rsidRPr="00BF31CF">
        <w:rPr>
          <w:rFonts w:ascii="Lato" w:hAnsi="Lato"/>
        </w:rPr>
        <w:lastRenderedPageBreak/>
        <w:t>Ley General de Contabilidad Gubernamental, será organizada, sistematizada y difundida por cada uno de éstos en términos de los criterios que emita el Consejo Nacional de Armonización Contable.</w:t>
      </w:r>
    </w:p>
    <w:p w14:paraId="3D004A0F" w14:textId="77777777" w:rsidR="00BF31CF" w:rsidRDefault="00BF31CF" w:rsidP="00BF31CF">
      <w:pPr>
        <w:spacing w:line="360" w:lineRule="auto"/>
        <w:jc w:val="both"/>
        <w:rPr>
          <w:rFonts w:ascii="Lato" w:hAnsi="Lato"/>
        </w:rPr>
      </w:pPr>
    </w:p>
    <w:p w14:paraId="4F25FA9D" w14:textId="11A577EC" w:rsidR="00BF31CF" w:rsidRPr="00B6161D" w:rsidRDefault="00BF31CF" w:rsidP="00BF31CF">
      <w:pPr>
        <w:spacing w:line="360" w:lineRule="auto"/>
        <w:jc w:val="both"/>
        <w:rPr>
          <w:rFonts w:ascii="Lato" w:hAnsi="Lato"/>
        </w:rPr>
      </w:pPr>
      <w:r w:rsidRPr="00BF31CF">
        <w:rPr>
          <w:rFonts w:ascii="Lato" w:hAnsi="Lato"/>
        </w:rPr>
        <w:t xml:space="preserve">En cumplimiento a lo dispuesto </w:t>
      </w:r>
      <w:r w:rsidRPr="008B3ACE">
        <w:rPr>
          <w:rFonts w:ascii="Lato" w:hAnsi="Lato"/>
        </w:rPr>
        <w:t>en los artículos 350 y 352 Bis del Código Financiero del Estado de México y Municipios; 2 fracción XI</w:t>
      </w:r>
      <w:r w:rsidR="00CE38A9" w:rsidRPr="008B3ACE">
        <w:rPr>
          <w:rFonts w:ascii="Lato" w:hAnsi="Lato"/>
        </w:rPr>
        <w:t xml:space="preserve">, 4 </w:t>
      </w:r>
      <w:r w:rsidRPr="008B3ACE">
        <w:rPr>
          <w:rFonts w:ascii="Lato" w:hAnsi="Lato"/>
        </w:rPr>
        <w:t xml:space="preserve">de la Ley de Fiscalización Superior del Estado de México; y en el </w:t>
      </w:r>
      <w:r w:rsidR="007C2ACB" w:rsidRPr="008B3ACE">
        <w:rPr>
          <w:rFonts w:ascii="Lato" w:hAnsi="Lato"/>
        </w:rPr>
        <w:t>A</w:t>
      </w:r>
      <w:r w:rsidRPr="008B3ACE">
        <w:rPr>
          <w:rFonts w:ascii="Lato" w:hAnsi="Lato"/>
        </w:rPr>
        <w:t xml:space="preserve">cuerdo </w:t>
      </w:r>
      <w:r w:rsidR="008B3ACE">
        <w:rPr>
          <w:rFonts w:ascii="Lato" w:hAnsi="Lato"/>
        </w:rPr>
        <w:t xml:space="preserve">  04</w:t>
      </w:r>
      <w:r w:rsidRPr="008B3ACE">
        <w:rPr>
          <w:rFonts w:ascii="Lato" w:hAnsi="Lato"/>
        </w:rPr>
        <w:t>/202</w:t>
      </w:r>
      <w:r w:rsidR="00B75B32" w:rsidRPr="008B3ACE">
        <w:rPr>
          <w:rFonts w:ascii="Lato" w:hAnsi="Lato"/>
        </w:rPr>
        <w:t>4</w:t>
      </w:r>
      <w:r w:rsidRPr="008B3ACE">
        <w:rPr>
          <w:rFonts w:ascii="Lato" w:hAnsi="Lato"/>
        </w:rPr>
        <w:t xml:space="preserve">, publicado por el </w:t>
      </w:r>
      <w:r w:rsidRPr="009648E2">
        <w:rPr>
          <w:rFonts w:ascii="Lato" w:hAnsi="Lato"/>
        </w:rPr>
        <w:t xml:space="preserve">Órgano Superior de Fiscalización del Estado de México el </w:t>
      </w:r>
      <w:r w:rsidR="008B3ACE">
        <w:rPr>
          <w:rFonts w:ascii="Lato" w:hAnsi="Lato"/>
        </w:rPr>
        <w:t xml:space="preserve">20 de marzo </w:t>
      </w:r>
      <w:r w:rsidRPr="009648E2">
        <w:rPr>
          <w:rFonts w:ascii="Lato" w:hAnsi="Lato"/>
        </w:rPr>
        <w:t>de 202</w:t>
      </w:r>
      <w:r w:rsidR="00B75B32" w:rsidRPr="009648E2">
        <w:rPr>
          <w:rFonts w:ascii="Lato" w:hAnsi="Lato"/>
        </w:rPr>
        <w:t>4</w:t>
      </w:r>
      <w:r w:rsidRPr="009648E2">
        <w:rPr>
          <w:rFonts w:ascii="Lato" w:hAnsi="Lato"/>
        </w:rPr>
        <w:t xml:space="preserve"> en el periódico oficial "Gaceta del Gobierno", remito a usted </w:t>
      </w:r>
      <w:r w:rsidRPr="00BF31CF">
        <w:rPr>
          <w:rFonts w:ascii="Lato" w:hAnsi="Lato"/>
        </w:rPr>
        <w:t xml:space="preserve">la información </w:t>
      </w:r>
      <w:r>
        <w:rPr>
          <w:rFonts w:ascii="Lato" w:hAnsi="Lato"/>
        </w:rPr>
        <w:t>en medio magnético CD en estricto apego a la normatividad que rige la entrega de esta información. E</w:t>
      </w:r>
      <w:r w:rsidRPr="00B6161D">
        <w:rPr>
          <w:rFonts w:ascii="Lato" w:hAnsi="Lato"/>
        </w:rPr>
        <w:t>l cual se integra como sigue:</w:t>
      </w:r>
    </w:p>
    <w:p w14:paraId="7F0C38B7" w14:textId="77777777" w:rsidR="00BF31CF" w:rsidRPr="00B6161D" w:rsidRDefault="00BF31CF" w:rsidP="00BF31CF">
      <w:pPr>
        <w:jc w:val="both"/>
        <w:rPr>
          <w:rFonts w:ascii="Lato" w:hAnsi="Lato"/>
        </w:rPr>
      </w:pPr>
    </w:p>
    <w:p w14:paraId="12E8C2F6" w14:textId="270DBB4F" w:rsidR="00BF31CF" w:rsidRPr="003201FA"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 xml:space="preserve">MÓDULO 1 </w:t>
      </w:r>
      <w:r w:rsidRPr="00B6161D">
        <w:rPr>
          <w:rFonts w:ascii="Lato" w:hAnsi="Lato"/>
          <w:lang w:val="es-MX"/>
        </w:rPr>
        <w:t>Información contable y financiera</w:t>
      </w:r>
    </w:p>
    <w:p w14:paraId="694A44DE"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de Situación Financiera.</w:t>
      </w:r>
    </w:p>
    <w:p w14:paraId="6140E4B1"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 xml:space="preserve">Estado de Actividades. </w:t>
      </w:r>
    </w:p>
    <w:p w14:paraId="119257A9"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de Flujos de Efectivo.</w:t>
      </w:r>
    </w:p>
    <w:p w14:paraId="36399D73"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Analítico de Deuda y Otros Pasivos.</w:t>
      </w:r>
    </w:p>
    <w:p w14:paraId="5B5A2150"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Analítico del Activo.</w:t>
      </w:r>
    </w:p>
    <w:p w14:paraId="2BBCE06B"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de Variación de la Hacienda Pública.</w:t>
      </w:r>
    </w:p>
    <w:p w14:paraId="07FA20FF"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Estado de Cambios en la Situación Financiera.</w:t>
      </w:r>
    </w:p>
    <w:p w14:paraId="21D08BFD"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Notas a los Estados Financieros.</w:t>
      </w:r>
    </w:p>
    <w:p w14:paraId="589728F9"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 xml:space="preserve">Balanza de Comprobación. </w:t>
      </w:r>
    </w:p>
    <w:p w14:paraId="3A0BBDE9"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 xml:space="preserve">Balanza de Comprobación Detallada. </w:t>
      </w:r>
    </w:p>
    <w:p w14:paraId="6F816B3C"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Libro Mayor.</w:t>
      </w:r>
    </w:p>
    <w:p w14:paraId="52FBC399"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Diario General de Pólizas.</w:t>
      </w:r>
    </w:p>
    <w:p w14:paraId="1F8BA684"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Reporte de Fideicomisos y Soporte documental (Contrato Original y en su caso convenios modificatorios de fideicomisos y anexos).</w:t>
      </w:r>
    </w:p>
    <w:p w14:paraId="4B7FD8F0"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Catálogo de Cuentas Contables.</w:t>
      </w:r>
    </w:p>
    <w:p w14:paraId="02B257DE" w14:textId="77777777" w:rsidR="003201FA" w:rsidRPr="00AD32D4" w:rsidRDefault="003201FA" w:rsidP="003201FA">
      <w:pPr>
        <w:pStyle w:val="Prrafodelista"/>
        <w:numPr>
          <w:ilvl w:val="0"/>
          <w:numId w:val="3"/>
        </w:numPr>
        <w:spacing w:line="360" w:lineRule="auto"/>
        <w:jc w:val="both"/>
        <w:rPr>
          <w:rFonts w:ascii="Lato" w:hAnsi="Lato"/>
          <w:lang w:val="es-MX"/>
        </w:rPr>
      </w:pPr>
      <w:r w:rsidRPr="00AD32D4">
        <w:rPr>
          <w:rFonts w:ascii="Lato" w:hAnsi="Lato"/>
          <w:lang w:val="es-MX"/>
        </w:rPr>
        <w:t>Catálogo de Pólizas Contables.</w:t>
      </w:r>
    </w:p>
    <w:p w14:paraId="54D794D3" w14:textId="32A2366D" w:rsidR="003201FA" w:rsidRDefault="003201FA" w:rsidP="003201FA">
      <w:pPr>
        <w:pStyle w:val="Prrafodelista"/>
        <w:numPr>
          <w:ilvl w:val="0"/>
          <w:numId w:val="3"/>
        </w:numPr>
        <w:spacing w:line="360" w:lineRule="auto"/>
        <w:jc w:val="both"/>
        <w:rPr>
          <w:rFonts w:ascii="Lato" w:hAnsi="Lato"/>
          <w:lang w:val="es-MX"/>
        </w:rPr>
      </w:pPr>
      <w:r w:rsidRPr="003201FA">
        <w:rPr>
          <w:rFonts w:ascii="Lato" w:hAnsi="Lato"/>
          <w:lang w:val="es-MX"/>
        </w:rPr>
        <w:t>Conciliaciones Bancarias y de inversión (carátula y detalle de las partidas en conciliación y Estados de Cuentas Bancarios y de Inversión).</w:t>
      </w:r>
    </w:p>
    <w:p w14:paraId="140ECFEA" w14:textId="77777777" w:rsidR="006410C4" w:rsidRPr="003201FA" w:rsidRDefault="006410C4" w:rsidP="006410C4">
      <w:pPr>
        <w:pStyle w:val="Prrafodelista"/>
        <w:spacing w:line="360" w:lineRule="auto"/>
        <w:ind w:left="1434"/>
        <w:jc w:val="both"/>
        <w:rPr>
          <w:rFonts w:ascii="Lato" w:hAnsi="Lato"/>
          <w:lang w:val="es-MX"/>
        </w:rPr>
      </w:pPr>
    </w:p>
    <w:p w14:paraId="068C2239" w14:textId="66CA4B74" w:rsidR="00BF31CF" w:rsidRPr="003201FA"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rPr>
        <w:t xml:space="preserve">MÓDULO 2 </w:t>
      </w:r>
      <w:r w:rsidRPr="00B6161D">
        <w:rPr>
          <w:rFonts w:ascii="Lato" w:hAnsi="Lato"/>
        </w:rPr>
        <w:t xml:space="preserve">Información </w:t>
      </w:r>
      <w:r w:rsidR="008B3ACE">
        <w:rPr>
          <w:rFonts w:ascii="Lato" w:hAnsi="Lato"/>
        </w:rPr>
        <w:t>P</w:t>
      </w:r>
      <w:r w:rsidRPr="00B6161D">
        <w:rPr>
          <w:rFonts w:ascii="Lato" w:hAnsi="Lato"/>
        </w:rPr>
        <w:t>resupuestaria</w:t>
      </w:r>
      <w:r w:rsidR="003201FA">
        <w:rPr>
          <w:rFonts w:ascii="Lato" w:hAnsi="Lato"/>
        </w:rPr>
        <w:t xml:space="preserve"> y Patrimonial</w:t>
      </w:r>
    </w:p>
    <w:p w14:paraId="6771B999"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Carátula de Presupuesto de Ingresos.</w:t>
      </w:r>
    </w:p>
    <w:p w14:paraId="10EA075D"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lastRenderedPageBreak/>
        <w:t>Estado Analítico de Ingresos.</w:t>
      </w:r>
    </w:p>
    <w:p w14:paraId="7D293A05"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Estado de Avance Presupuestal de Ingresos.</w:t>
      </w:r>
    </w:p>
    <w:p w14:paraId="31A3DDB5"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Carátula de Presupuesto de Egresos.</w:t>
      </w:r>
    </w:p>
    <w:p w14:paraId="767D4763"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Calendarización mensual por fuente, proyecto y objeto de gasto PPP10.</w:t>
      </w:r>
    </w:p>
    <w:p w14:paraId="3F288A9D" w14:textId="77777777" w:rsidR="00DB29C3" w:rsidRPr="00C25166" w:rsidRDefault="00DB29C3" w:rsidP="00C25166">
      <w:pPr>
        <w:pStyle w:val="Prrafodelista"/>
        <w:numPr>
          <w:ilvl w:val="0"/>
          <w:numId w:val="3"/>
        </w:numPr>
        <w:spacing w:line="360" w:lineRule="auto"/>
        <w:jc w:val="both"/>
        <w:rPr>
          <w:rFonts w:ascii="Lato" w:hAnsi="Lato"/>
          <w:lang w:val="es-MX"/>
        </w:rPr>
      </w:pPr>
      <w:r w:rsidRPr="00C25166">
        <w:rPr>
          <w:rFonts w:ascii="Lato" w:hAnsi="Lato"/>
          <w:lang w:val="es-MX"/>
        </w:rPr>
        <w:t>Calendarización mensual por unidad ejecutora y objeto de gasto PPP10c.</w:t>
      </w:r>
    </w:p>
    <w:p w14:paraId="115A8760" w14:textId="1EDAE8F3"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Calendarización mensual por centro de costo y fuente de financiamiento.</w:t>
      </w:r>
    </w:p>
    <w:p w14:paraId="2F1438E2" w14:textId="77777777" w:rsidR="00C25166" w:rsidRDefault="00DB29C3" w:rsidP="00961358">
      <w:pPr>
        <w:pStyle w:val="Prrafodelista"/>
        <w:numPr>
          <w:ilvl w:val="0"/>
          <w:numId w:val="3"/>
        </w:numPr>
        <w:spacing w:line="360" w:lineRule="auto"/>
        <w:jc w:val="both"/>
        <w:rPr>
          <w:rFonts w:ascii="Lato" w:hAnsi="Lato"/>
          <w:lang w:val="es-MX"/>
        </w:rPr>
      </w:pPr>
      <w:r w:rsidRPr="00C25166">
        <w:rPr>
          <w:rFonts w:ascii="Lato" w:hAnsi="Lato"/>
          <w:lang w:val="es-MX"/>
        </w:rPr>
        <w:t>Estado Analítico del Ejercicio del Presupuesto de Egresos</w:t>
      </w:r>
      <w:r w:rsidR="00C25166">
        <w:rPr>
          <w:rFonts w:ascii="Lato" w:hAnsi="Lato"/>
          <w:lang w:val="es-MX"/>
        </w:rPr>
        <w:t xml:space="preserve"> </w:t>
      </w:r>
      <w:r w:rsidRPr="00C25166">
        <w:rPr>
          <w:rFonts w:ascii="Lato" w:hAnsi="Lato"/>
          <w:lang w:val="es-MX"/>
        </w:rPr>
        <w:t>Clasificación por Objeto de Gasto (Capitulo y concepto)</w:t>
      </w:r>
    </w:p>
    <w:p w14:paraId="1F626F98" w14:textId="77777777" w:rsidR="00C25166" w:rsidRDefault="00DB29C3" w:rsidP="00293E3C">
      <w:pPr>
        <w:pStyle w:val="Prrafodelista"/>
        <w:numPr>
          <w:ilvl w:val="0"/>
          <w:numId w:val="3"/>
        </w:numPr>
        <w:spacing w:line="360" w:lineRule="auto"/>
        <w:jc w:val="both"/>
        <w:rPr>
          <w:rFonts w:ascii="Lato" w:hAnsi="Lato"/>
          <w:lang w:val="es-MX"/>
        </w:rPr>
      </w:pPr>
      <w:r w:rsidRPr="00C25166">
        <w:rPr>
          <w:rFonts w:ascii="Lato" w:hAnsi="Lato"/>
          <w:lang w:val="es-MX"/>
        </w:rPr>
        <w:t>Estado Analítico del Ejercicio del Presupuesto de Egresos.</w:t>
      </w:r>
      <w:r w:rsidR="00C25166" w:rsidRPr="00C25166">
        <w:rPr>
          <w:rFonts w:ascii="Lato" w:hAnsi="Lato"/>
          <w:lang w:val="es-MX"/>
        </w:rPr>
        <w:t xml:space="preserve"> </w:t>
      </w:r>
      <w:r w:rsidRPr="00C25166">
        <w:rPr>
          <w:rFonts w:ascii="Lato" w:hAnsi="Lato"/>
          <w:lang w:val="es-MX"/>
        </w:rPr>
        <w:t>Clasificación Administrativa</w:t>
      </w:r>
    </w:p>
    <w:p w14:paraId="7D590946" w14:textId="77777777" w:rsidR="00F81DFB" w:rsidRDefault="00DB29C3" w:rsidP="00E90185">
      <w:pPr>
        <w:pStyle w:val="Prrafodelista"/>
        <w:numPr>
          <w:ilvl w:val="0"/>
          <w:numId w:val="3"/>
        </w:numPr>
        <w:spacing w:line="360" w:lineRule="auto"/>
        <w:jc w:val="both"/>
        <w:rPr>
          <w:rFonts w:ascii="Lato" w:hAnsi="Lato"/>
          <w:lang w:val="es-MX"/>
        </w:rPr>
      </w:pPr>
      <w:r w:rsidRPr="00C25166">
        <w:rPr>
          <w:rFonts w:ascii="Lato" w:hAnsi="Lato"/>
          <w:lang w:val="es-MX"/>
        </w:rPr>
        <w:t>Estado Analítico del Ejercicio del Presupuesto de Egresos</w:t>
      </w:r>
      <w:r w:rsidR="00C25166">
        <w:rPr>
          <w:rFonts w:ascii="Lato" w:hAnsi="Lato"/>
          <w:lang w:val="es-MX"/>
        </w:rPr>
        <w:t xml:space="preserve"> </w:t>
      </w:r>
      <w:r w:rsidRPr="00C25166">
        <w:rPr>
          <w:rFonts w:ascii="Lato" w:hAnsi="Lato"/>
          <w:lang w:val="es-MX"/>
        </w:rPr>
        <w:t>Clasificación Económica (por tipo de gasto)</w:t>
      </w:r>
    </w:p>
    <w:p w14:paraId="5D3441B6" w14:textId="77777777" w:rsidR="00F81DFB" w:rsidRDefault="00DB29C3" w:rsidP="00F3423B">
      <w:pPr>
        <w:pStyle w:val="Prrafodelista"/>
        <w:numPr>
          <w:ilvl w:val="0"/>
          <w:numId w:val="3"/>
        </w:numPr>
        <w:spacing w:line="360" w:lineRule="auto"/>
        <w:jc w:val="both"/>
        <w:rPr>
          <w:rFonts w:ascii="Lato" w:hAnsi="Lato"/>
          <w:lang w:val="es-MX"/>
        </w:rPr>
      </w:pPr>
      <w:r w:rsidRPr="00F81DFB">
        <w:rPr>
          <w:rFonts w:ascii="Lato" w:hAnsi="Lato"/>
          <w:lang w:val="es-MX"/>
        </w:rPr>
        <w:t>Estado Analítico del Ejercicio del Presupuesto de Egresos</w:t>
      </w:r>
      <w:r w:rsidR="00F81DFB" w:rsidRPr="00F81DFB">
        <w:rPr>
          <w:rFonts w:ascii="Lato" w:hAnsi="Lato"/>
          <w:lang w:val="es-MX"/>
        </w:rPr>
        <w:t xml:space="preserve"> </w:t>
      </w:r>
      <w:r w:rsidRPr="00F81DFB">
        <w:rPr>
          <w:rFonts w:ascii="Lato" w:hAnsi="Lato"/>
          <w:lang w:val="es-MX"/>
        </w:rPr>
        <w:t>Clasificación Funcional (Finalidad y Función)</w:t>
      </w:r>
    </w:p>
    <w:p w14:paraId="327B4CC4" w14:textId="45636618" w:rsidR="00DB29C3" w:rsidRPr="00F81DFB" w:rsidRDefault="00DB29C3" w:rsidP="00F3423B">
      <w:pPr>
        <w:pStyle w:val="Prrafodelista"/>
        <w:numPr>
          <w:ilvl w:val="0"/>
          <w:numId w:val="3"/>
        </w:numPr>
        <w:spacing w:line="360" w:lineRule="auto"/>
        <w:jc w:val="both"/>
        <w:rPr>
          <w:rFonts w:ascii="Lato" w:hAnsi="Lato"/>
          <w:lang w:val="es-MX"/>
        </w:rPr>
      </w:pPr>
      <w:r w:rsidRPr="00F81DFB">
        <w:rPr>
          <w:rFonts w:ascii="Lato" w:hAnsi="Lato"/>
          <w:lang w:val="es-MX"/>
        </w:rPr>
        <w:t xml:space="preserve">Estado Analítico del Ejercicio del Presupuesto de Egresos </w:t>
      </w:r>
    </w:p>
    <w:p w14:paraId="3F3CD963"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Estado de Avance Presupuestal de Egresos.</w:t>
      </w:r>
    </w:p>
    <w:p w14:paraId="1C6C912B"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Inventario de Bienes Muebles.</w:t>
      </w:r>
    </w:p>
    <w:p w14:paraId="0C09EF2C"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Inventario de Bienes Inmuebles.</w:t>
      </w:r>
    </w:p>
    <w:p w14:paraId="74292893"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Reporte de movimientos de Bienes Muebles e Inmuebles.</w:t>
      </w:r>
    </w:p>
    <w:p w14:paraId="6A067514"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Dictámenes de adjudicación emitidos por el Comité de Arrendamiento, Adquisiciones de Inmuebles, Enajenaciones y Servicios.</w:t>
      </w:r>
    </w:p>
    <w:p w14:paraId="14C66CD7"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Programa anual de adquisiciones.</w:t>
      </w:r>
    </w:p>
    <w:p w14:paraId="0034627F" w14:textId="174AEF18" w:rsidR="003201FA"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Reporte de procedimientos adquisitivos.</w:t>
      </w:r>
    </w:p>
    <w:p w14:paraId="30C33034" w14:textId="77777777" w:rsidR="006410C4" w:rsidRPr="00DB29C3" w:rsidRDefault="006410C4" w:rsidP="006410C4">
      <w:pPr>
        <w:pStyle w:val="Prrafodelista"/>
        <w:spacing w:line="360" w:lineRule="auto"/>
        <w:ind w:left="1434"/>
        <w:jc w:val="both"/>
        <w:rPr>
          <w:rFonts w:ascii="Lato" w:hAnsi="Lato"/>
          <w:lang w:val="es-MX"/>
        </w:rPr>
      </w:pPr>
    </w:p>
    <w:p w14:paraId="4909A9CA" w14:textId="78489CA4" w:rsidR="00BF31CF" w:rsidRPr="00DB29C3"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M</w:t>
      </w:r>
      <w:r>
        <w:rPr>
          <w:rFonts w:ascii="Lato" w:hAnsi="Lato"/>
          <w:b/>
          <w:lang w:val="es-MX"/>
        </w:rPr>
        <w:t>Ó</w:t>
      </w:r>
      <w:r w:rsidRPr="00B6161D">
        <w:rPr>
          <w:rFonts w:ascii="Lato" w:hAnsi="Lato"/>
          <w:b/>
          <w:lang w:val="es-MX"/>
        </w:rPr>
        <w:t xml:space="preserve">DULO 3 </w:t>
      </w:r>
      <w:r w:rsidRPr="00B6161D">
        <w:rPr>
          <w:rFonts w:ascii="Lato" w:hAnsi="Lato"/>
          <w:lang w:val="es-MX"/>
        </w:rPr>
        <w:t xml:space="preserve">Información </w:t>
      </w:r>
      <w:r w:rsidR="008B3ACE">
        <w:rPr>
          <w:rFonts w:ascii="Lato" w:hAnsi="Lato"/>
          <w:lang w:val="es-MX"/>
        </w:rPr>
        <w:t>P</w:t>
      </w:r>
      <w:r w:rsidRPr="00B6161D">
        <w:rPr>
          <w:rFonts w:ascii="Lato" w:hAnsi="Lato"/>
          <w:lang w:val="es-MX"/>
        </w:rPr>
        <w:t>rogramática</w:t>
      </w:r>
    </w:p>
    <w:p w14:paraId="4A64CC89"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Calendarización de Metas de Actividad por Proyecto y Unidad Ejecutora (PbR09a).</w:t>
      </w:r>
    </w:p>
    <w:p w14:paraId="180779CA"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Avance Trimestral de Metas de Actividad por Proyecto y Unidad Ejecutora (PbR11a).</w:t>
      </w:r>
    </w:p>
    <w:p w14:paraId="71D801F0"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Avance Trimestral de Metas de Actividad por Proyecto y Unidad Ejecutora (Informe Cuantitativo de las Variaciones de las Acciones) (PbR13a).</w:t>
      </w:r>
    </w:p>
    <w:p w14:paraId="06CF3FF0" w14:textId="77777777" w:rsidR="00DB29C3" w:rsidRP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Dictamen de Reconducción y Actualización Programática- Presupuestal.</w:t>
      </w:r>
    </w:p>
    <w:p w14:paraId="753968D1" w14:textId="49C7F9D6" w:rsidR="00DB29C3" w:rsidRDefault="00DB29C3" w:rsidP="00C25166">
      <w:pPr>
        <w:pStyle w:val="Prrafodelista"/>
        <w:numPr>
          <w:ilvl w:val="0"/>
          <w:numId w:val="3"/>
        </w:numPr>
        <w:spacing w:line="360" w:lineRule="auto"/>
        <w:jc w:val="both"/>
        <w:rPr>
          <w:rFonts w:ascii="Lato" w:hAnsi="Lato"/>
          <w:lang w:val="es-MX"/>
        </w:rPr>
      </w:pPr>
      <w:r w:rsidRPr="00DB29C3">
        <w:rPr>
          <w:rFonts w:ascii="Lato" w:hAnsi="Lato"/>
          <w:lang w:val="es-MX"/>
        </w:rPr>
        <w:t>Dictamen de Reconducción de Metas de Actividad por Proyecto.</w:t>
      </w:r>
    </w:p>
    <w:p w14:paraId="17C86501" w14:textId="7DD79E2B" w:rsidR="006410C4" w:rsidRDefault="006410C4" w:rsidP="006410C4">
      <w:pPr>
        <w:pStyle w:val="Prrafodelista"/>
        <w:spacing w:line="360" w:lineRule="auto"/>
        <w:ind w:left="1434"/>
        <w:jc w:val="both"/>
        <w:rPr>
          <w:rFonts w:ascii="Lato" w:hAnsi="Lato"/>
          <w:lang w:val="es-MX"/>
        </w:rPr>
      </w:pPr>
    </w:p>
    <w:p w14:paraId="12C3965C" w14:textId="117676FC" w:rsidR="00BF31CF" w:rsidRDefault="00BF31CF" w:rsidP="00BF31CF">
      <w:pPr>
        <w:pStyle w:val="Prrafodelista"/>
        <w:numPr>
          <w:ilvl w:val="0"/>
          <w:numId w:val="2"/>
        </w:numPr>
        <w:spacing w:line="360" w:lineRule="auto"/>
        <w:ind w:left="714" w:hanging="357"/>
        <w:jc w:val="both"/>
        <w:rPr>
          <w:rFonts w:ascii="Lato" w:hAnsi="Lato"/>
        </w:rPr>
      </w:pPr>
      <w:r w:rsidRPr="00B6161D">
        <w:rPr>
          <w:rFonts w:ascii="Lato" w:hAnsi="Lato"/>
          <w:b/>
        </w:rPr>
        <w:lastRenderedPageBreak/>
        <w:t xml:space="preserve">MÓDULO 4 </w:t>
      </w:r>
      <w:r w:rsidRPr="00B6161D">
        <w:rPr>
          <w:rFonts w:ascii="Lato" w:hAnsi="Lato"/>
        </w:rPr>
        <w:t>Información administrativa</w:t>
      </w:r>
    </w:p>
    <w:p w14:paraId="3C10F179"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Carátula de la nómina.</w:t>
      </w:r>
    </w:p>
    <w:p w14:paraId="710C8319"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Nómina detallada.</w:t>
      </w:r>
    </w:p>
    <w:p w14:paraId="080E559D"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Archivos XML de Nómina.</w:t>
      </w:r>
    </w:p>
    <w:p w14:paraId="28F72182"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Comprobante bancario de la dispersión de la nómina y/o cheques.</w:t>
      </w:r>
    </w:p>
    <w:p w14:paraId="2BCD37EB"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Reporte de remuneraciones de mandos medios y superiores.</w:t>
      </w:r>
    </w:p>
    <w:p w14:paraId="7AE6F4FB"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 xml:space="preserve">Conciliación de la nómina. </w:t>
      </w:r>
    </w:p>
    <w:p w14:paraId="09512D62"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Reporte de plazas ocupadas.</w:t>
      </w:r>
    </w:p>
    <w:p w14:paraId="0A46C72C"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 xml:space="preserve">Tabulador de sueldos y prestaciones para servidores públicos de mandos superiores, mandos medios, generales y de confianza vigente. </w:t>
      </w:r>
    </w:p>
    <w:p w14:paraId="585389CC" w14:textId="677D7FDA" w:rsidR="00DB29C3" w:rsidRPr="00F81DFB" w:rsidRDefault="00DB29C3" w:rsidP="00C25166">
      <w:pPr>
        <w:pStyle w:val="Prrafodelista"/>
        <w:numPr>
          <w:ilvl w:val="0"/>
          <w:numId w:val="3"/>
        </w:numPr>
        <w:spacing w:line="360" w:lineRule="auto"/>
        <w:jc w:val="both"/>
        <w:rPr>
          <w:rFonts w:ascii="Lato" w:hAnsi="Lato"/>
        </w:rPr>
      </w:pPr>
      <w:r w:rsidRPr="00F81DFB">
        <w:rPr>
          <w:rFonts w:ascii="Lato" w:hAnsi="Lato"/>
        </w:rPr>
        <w:t>Integración de saldos por cuotas y aportaciones de seguridad social ISSEMYM e ISSSTE; así como el soporte documental de dicha información.</w:t>
      </w:r>
    </w:p>
    <w:p w14:paraId="17DA3466" w14:textId="77777777" w:rsidR="00DB29C3" w:rsidRPr="00F81DFB" w:rsidRDefault="00DB29C3" w:rsidP="00C25166">
      <w:pPr>
        <w:pStyle w:val="Prrafodelista"/>
        <w:numPr>
          <w:ilvl w:val="0"/>
          <w:numId w:val="3"/>
        </w:numPr>
        <w:spacing w:line="360" w:lineRule="auto"/>
        <w:jc w:val="both"/>
        <w:rPr>
          <w:rFonts w:ascii="Lato" w:hAnsi="Lato"/>
        </w:rPr>
      </w:pPr>
      <w:r w:rsidRPr="00F81DFB">
        <w:rPr>
          <w:rFonts w:ascii="Lato" w:hAnsi="Lato"/>
        </w:rPr>
        <w:t>Integración de saldos del Impuesto Sobre Erogaciones por Remuneraciones al Trabajo Personal (ISERPT).</w:t>
      </w:r>
    </w:p>
    <w:p w14:paraId="2918E600"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Programa Anual de Obra.</w:t>
      </w:r>
    </w:p>
    <w:p w14:paraId="3B3C69A3"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Informe de Obra Pública.</w:t>
      </w:r>
    </w:p>
    <w:p w14:paraId="17AD71AD"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Dictámenes de adjudicación emitidos por el Comité Interno de Obra Pública.</w:t>
      </w:r>
    </w:p>
    <w:p w14:paraId="73EEBD0E"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Organigrama simplificado.</w:t>
      </w:r>
    </w:p>
    <w:p w14:paraId="28D7BFAB"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Dictamen de Estados Financieros.</w:t>
      </w:r>
    </w:p>
    <w:p w14:paraId="77E0C714"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Dictamen Presupuestal y Programático.</w:t>
      </w:r>
    </w:p>
    <w:p w14:paraId="054240CE"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Archivos XML de Egresos.</w:t>
      </w:r>
    </w:p>
    <w:p w14:paraId="59BCE019"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Integración de saldos del Impuesto sobre la renta ISR; así como el soporte documental de dicha información.</w:t>
      </w:r>
    </w:p>
    <w:p w14:paraId="3DEE00F0"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Transversalidad de la Perspectiva de Género e Igualdad Sustantiva.</w:t>
      </w:r>
    </w:p>
    <w:p w14:paraId="6EA6D991" w14:textId="77777777" w:rsidR="00DB29C3" w:rsidRPr="00DB29C3" w:rsidRDefault="00DB29C3" w:rsidP="00C25166">
      <w:pPr>
        <w:pStyle w:val="Prrafodelista"/>
        <w:numPr>
          <w:ilvl w:val="0"/>
          <w:numId w:val="3"/>
        </w:numPr>
        <w:spacing w:line="360" w:lineRule="auto"/>
        <w:jc w:val="both"/>
        <w:rPr>
          <w:rFonts w:ascii="Lato" w:hAnsi="Lato"/>
        </w:rPr>
      </w:pPr>
      <w:r w:rsidRPr="00DB29C3">
        <w:rPr>
          <w:rFonts w:ascii="Lato" w:hAnsi="Lato"/>
        </w:rPr>
        <w:t>Prevención, Atención, Sanción y Erradicación de la Violencia contra las Mujeres.</w:t>
      </w:r>
    </w:p>
    <w:p w14:paraId="08BF4DFC" w14:textId="11F57C7A" w:rsidR="00DB29C3" w:rsidRPr="00B6161D" w:rsidRDefault="00DB29C3" w:rsidP="00C25166">
      <w:pPr>
        <w:pStyle w:val="Prrafodelista"/>
        <w:numPr>
          <w:ilvl w:val="0"/>
          <w:numId w:val="3"/>
        </w:numPr>
        <w:spacing w:line="360" w:lineRule="auto"/>
        <w:jc w:val="both"/>
        <w:rPr>
          <w:rFonts w:ascii="Lato" w:hAnsi="Lato"/>
        </w:rPr>
      </w:pPr>
      <w:r w:rsidRPr="00DB29C3">
        <w:rPr>
          <w:rFonts w:ascii="Lato" w:hAnsi="Lato"/>
        </w:rPr>
        <w:t>Declaratoria de Alerta de Violencia de Género por Feminicidio y Desaparición de Mujeres.</w:t>
      </w:r>
    </w:p>
    <w:p w14:paraId="746BF114" w14:textId="77777777" w:rsidR="00BF31CF" w:rsidRDefault="00BF31CF" w:rsidP="00BF31CF">
      <w:pPr>
        <w:spacing w:line="360" w:lineRule="auto"/>
        <w:jc w:val="both"/>
        <w:rPr>
          <w:rFonts w:ascii="Lato" w:hAnsi="Lato"/>
        </w:rPr>
      </w:pPr>
    </w:p>
    <w:p w14:paraId="6C0C8C2A" w14:textId="77777777" w:rsidR="00BF31CF" w:rsidRDefault="00BF31CF" w:rsidP="00BF31CF">
      <w:pPr>
        <w:spacing w:line="360" w:lineRule="auto"/>
        <w:jc w:val="both"/>
        <w:rPr>
          <w:rFonts w:ascii="Lato" w:hAnsi="Lato"/>
        </w:rPr>
      </w:pPr>
      <w:r>
        <w:rPr>
          <w:rFonts w:ascii="Lato" w:hAnsi="Lato"/>
        </w:rPr>
        <w:t>C</w:t>
      </w:r>
      <w:r w:rsidRPr="00BF31CF">
        <w:rPr>
          <w:rFonts w:ascii="Lato" w:hAnsi="Lato"/>
        </w:rPr>
        <w:t>orrespondiente al _______ trimestre de 202</w:t>
      </w:r>
      <w:r w:rsidR="00B75B32">
        <w:rPr>
          <w:rFonts w:ascii="Lato" w:hAnsi="Lato"/>
        </w:rPr>
        <w:t>4</w:t>
      </w:r>
      <w:r w:rsidR="007C2ACB">
        <w:rPr>
          <w:rFonts w:ascii="Lato" w:hAnsi="Lato"/>
        </w:rPr>
        <w:t>;</w:t>
      </w:r>
      <w:r w:rsidRPr="00BF31CF">
        <w:rPr>
          <w:rFonts w:ascii="Lato" w:hAnsi="Lato"/>
        </w:rPr>
        <w:t xml:space="preserve"> así como el informe de acciones y resultados de la ejecución del Plan de Desarrollo del Estado, </w:t>
      </w:r>
      <w:r w:rsidR="001C5AC4" w:rsidRPr="001C5AC4">
        <w:rPr>
          <w:rFonts w:ascii="Lato" w:hAnsi="Lato"/>
        </w:rPr>
        <w:t xml:space="preserve">correspondiente al </w:t>
      </w:r>
      <w:r w:rsidR="00E95FC6" w:rsidRPr="00E95FC6">
        <w:rPr>
          <w:rFonts w:ascii="Lato" w:hAnsi="Lato"/>
          <w:b/>
          <w:u w:val="single"/>
        </w:rPr>
        <w:t>S</w:t>
      </w:r>
      <w:r w:rsidR="001C5AC4" w:rsidRPr="00E95FC6">
        <w:rPr>
          <w:rFonts w:ascii="Lato" w:hAnsi="Lato"/>
          <w:b/>
          <w:u w:val="single"/>
        </w:rPr>
        <w:t xml:space="preserve">ector </w:t>
      </w:r>
      <w:r w:rsidR="00E95FC6" w:rsidRPr="00E95FC6">
        <w:rPr>
          <w:rFonts w:ascii="Lato" w:hAnsi="Lato"/>
          <w:b/>
          <w:u w:val="single"/>
        </w:rPr>
        <w:t>C</w:t>
      </w:r>
      <w:r w:rsidR="001C5AC4" w:rsidRPr="00E95FC6">
        <w:rPr>
          <w:rFonts w:ascii="Lato" w:hAnsi="Lato"/>
          <w:b/>
          <w:u w:val="single"/>
        </w:rPr>
        <w:t>entral</w:t>
      </w:r>
      <w:r w:rsidR="001C5AC4">
        <w:rPr>
          <w:rFonts w:ascii="Lato" w:hAnsi="Lato"/>
        </w:rPr>
        <w:t xml:space="preserve">, </w:t>
      </w:r>
      <w:r w:rsidR="00E95FC6">
        <w:rPr>
          <w:rFonts w:ascii="Lato" w:hAnsi="Lato"/>
        </w:rPr>
        <w:t>D</w:t>
      </w:r>
      <w:r w:rsidR="001C5AC4" w:rsidRPr="001C5AC4">
        <w:rPr>
          <w:rFonts w:ascii="Lato" w:hAnsi="Lato"/>
        </w:rPr>
        <w:t>ependencia</w:t>
      </w:r>
      <w:r w:rsidR="00E95FC6">
        <w:rPr>
          <w:rFonts w:ascii="Lato" w:hAnsi="Lato"/>
        </w:rPr>
        <w:t>s</w:t>
      </w:r>
      <w:r w:rsidR="001C5AC4" w:rsidRPr="001C5AC4">
        <w:rPr>
          <w:rFonts w:ascii="Lato" w:hAnsi="Lato"/>
        </w:rPr>
        <w:t xml:space="preserve"> o </w:t>
      </w:r>
      <w:r w:rsidR="00E95FC6">
        <w:rPr>
          <w:rFonts w:ascii="Lato" w:hAnsi="Lato"/>
        </w:rPr>
        <w:t>U</w:t>
      </w:r>
      <w:r w:rsidR="001C5AC4" w:rsidRPr="001C5AC4">
        <w:rPr>
          <w:rFonts w:ascii="Lato" w:hAnsi="Lato"/>
        </w:rPr>
        <w:t>nidad</w:t>
      </w:r>
      <w:r w:rsidR="00E95FC6">
        <w:rPr>
          <w:rFonts w:ascii="Lato" w:hAnsi="Lato"/>
        </w:rPr>
        <w:t>es</w:t>
      </w:r>
      <w:r w:rsidR="001C5AC4" w:rsidRPr="001C5AC4">
        <w:rPr>
          <w:rFonts w:ascii="Lato" w:hAnsi="Lato"/>
        </w:rPr>
        <w:t xml:space="preserve"> </w:t>
      </w:r>
      <w:r w:rsidR="00E95FC6">
        <w:rPr>
          <w:rFonts w:ascii="Lato" w:hAnsi="Lato"/>
        </w:rPr>
        <w:t>A</w:t>
      </w:r>
      <w:r w:rsidR="001C5AC4" w:rsidRPr="001C5AC4">
        <w:rPr>
          <w:rFonts w:ascii="Lato" w:hAnsi="Lato"/>
        </w:rPr>
        <w:t>dministrativa</w:t>
      </w:r>
      <w:r w:rsidR="00E95FC6">
        <w:rPr>
          <w:rFonts w:ascii="Lato" w:hAnsi="Lato"/>
        </w:rPr>
        <w:t>s</w:t>
      </w:r>
      <w:r w:rsidR="001C5AC4">
        <w:rPr>
          <w:rFonts w:ascii="Lato" w:hAnsi="Lato"/>
        </w:rPr>
        <w:t xml:space="preserve"> </w:t>
      </w:r>
      <w:r w:rsidRPr="00BF31CF">
        <w:rPr>
          <w:rFonts w:ascii="Lato" w:hAnsi="Lato"/>
        </w:rPr>
        <w:t>del Estado de México.</w:t>
      </w:r>
    </w:p>
    <w:p w14:paraId="386A29DC" w14:textId="77777777" w:rsidR="00BF31CF" w:rsidRDefault="00BF31CF" w:rsidP="00290C9F">
      <w:pPr>
        <w:spacing w:line="360" w:lineRule="auto"/>
        <w:jc w:val="both"/>
        <w:rPr>
          <w:rFonts w:ascii="Lato" w:hAnsi="Lato"/>
        </w:rPr>
      </w:pPr>
    </w:p>
    <w:p w14:paraId="5BD4A779" w14:textId="3741C8F0" w:rsidR="002E0CAE" w:rsidRPr="00AD32D4" w:rsidRDefault="002E0CAE" w:rsidP="00290C9F">
      <w:pPr>
        <w:spacing w:line="360" w:lineRule="auto"/>
        <w:jc w:val="both"/>
        <w:rPr>
          <w:rFonts w:ascii="Lato" w:hAnsi="Lato"/>
        </w:rPr>
      </w:pPr>
      <w:r w:rsidRPr="00AD32D4">
        <w:rPr>
          <w:rFonts w:ascii="Lato" w:hAnsi="Lato"/>
        </w:rPr>
        <w:t>“Se señala que la información contenida en medios ópticos</w:t>
      </w:r>
      <w:r w:rsidR="00074039" w:rsidRPr="00AD32D4">
        <w:rPr>
          <w:rFonts w:ascii="Lato" w:hAnsi="Lato"/>
        </w:rPr>
        <w:t xml:space="preserve"> </w:t>
      </w:r>
      <w:r w:rsidRPr="00AD32D4">
        <w:rPr>
          <w:rFonts w:ascii="Lato" w:hAnsi="Lato"/>
        </w:rPr>
        <w:t>que acompañan al mismo, son copia fiel del original</w:t>
      </w:r>
      <w:r w:rsidR="00074039" w:rsidRPr="00AD32D4">
        <w:rPr>
          <w:rFonts w:ascii="Lato" w:hAnsi="Lato"/>
        </w:rPr>
        <w:t xml:space="preserve">, </w:t>
      </w:r>
      <w:r w:rsidR="00074039" w:rsidRPr="00AD32D4">
        <w:rPr>
          <w:rFonts w:ascii="Lato" w:hAnsi="Lato"/>
          <w:b/>
          <w:bCs/>
        </w:rPr>
        <w:t xml:space="preserve">la cual se encuentra descrita de conformidad con los Lineamientos </w:t>
      </w:r>
      <w:r w:rsidR="008B3ACE" w:rsidRPr="00AD32D4">
        <w:rPr>
          <w:rFonts w:ascii="Lato" w:hAnsi="Lato"/>
          <w:b/>
          <w:bCs/>
        </w:rPr>
        <w:t>para la Integración y Presentación de los Informes Trimestrales Estatales 2024</w:t>
      </w:r>
      <w:r w:rsidR="00074039" w:rsidRPr="00AD32D4">
        <w:rPr>
          <w:rFonts w:ascii="Lato" w:hAnsi="Lato"/>
          <w:b/>
          <w:bCs/>
        </w:rPr>
        <w:t>;</w:t>
      </w:r>
      <w:r w:rsidR="00074039" w:rsidRPr="00AD32D4">
        <w:rPr>
          <w:rFonts w:ascii="Lato" w:hAnsi="Lato"/>
        </w:rPr>
        <w:t xml:space="preserve"> </w:t>
      </w:r>
      <w:r w:rsidR="00074039" w:rsidRPr="00AD32D4">
        <w:rPr>
          <w:rFonts w:ascii="Lato" w:hAnsi="Lato"/>
          <w:b/>
          <w:bCs/>
        </w:rPr>
        <w:t xml:space="preserve">los cuales tuve a la vista en original, mismos que concuerdan fiel y exactamente con la información contenida en </w:t>
      </w:r>
      <w:r w:rsidR="008B3ACE" w:rsidRPr="00AD32D4">
        <w:rPr>
          <w:rFonts w:ascii="Lato" w:hAnsi="Lato"/>
          <w:b/>
          <w:bCs/>
        </w:rPr>
        <w:t>el (</w:t>
      </w:r>
      <w:r w:rsidR="00074039" w:rsidRPr="00AD32D4">
        <w:rPr>
          <w:rFonts w:ascii="Lato" w:hAnsi="Lato"/>
          <w:b/>
          <w:bCs/>
        </w:rPr>
        <w:t>los</w:t>
      </w:r>
      <w:r w:rsidR="008B3ACE" w:rsidRPr="00AD32D4">
        <w:rPr>
          <w:rFonts w:ascii="Lato" w:hAnsi="Lato"/>
          <w:b/>
          <w:bCs/>
        </w:rPr>
        <w:t>)</w:t>
      </w:r>
      <w:r w:rsidR="00074039" w:rsidRPr="00AD32D4">
        <w:rPr>
          <w:rFonts w:ascii="Lato" w:hAnsi="Lato"/>
          <w:b/>
          <w:bCs/>
        </w:rPr>
        <w:t xml:space="preserve"> medio</w:t>
      </w:r>
      <w:r w:rsidR="008B3ACE" w:rsidRPr="00AD32D4">
        <w:rPr>
          <w:rFonts w:ascii="Lato" w:hAnsi="Lato"/>
          <w:b/>
          <w:bCs/>
        </w:rPr>
        <w:t>(</w:t>
      </w:r>
      <w:r w:rsidR="00074039" w:rsidRPr="00AD32D4">
        <w:rPr>
          <w:rFonts w:ascii="Lato" w:hAnsi="Lato"/>
          <w:b/>
          <w:bCs/>
        </w:rPr>
        <w:t>s</w:t>
      </w:r>
      <w:r w:rsidR="008B3ACE" w:rsidRPr="00AD32D4">
        <w:rPr>
          <w:rFonts w:ascii="Lato" w:hAnsi="Lato"/>
          <w:b/>
          <w:bCs/>
        </w:rPr>
        <w:t>)</w:t>
      </w:r>
      <w:r w:rsidR="00074039" w:rsidRPr="00AD32D4">
        <w:rPr>
          <w:rFonts w:ascii="Lato" w:hAnsi="Lato"/>
          <w:b/>
          <w:bCs/>
        </w:rPr>
        <w:t xml:space="preserve"> óptico</w:t>
      </w:r>
      <w:r w:rsidR="008B3ACE" w:rsidRPr="00AD32D4">
        <w:rPr>
          <w:rFonts w:ascii="Lato" w:hAnsi="Lato"/>
          <w:b/>
          <w:bCs/>
        </w:rPr>
        <w:t>(</w:t>
      </w:r>
      <w:r w:rsidR="00074039" w:rsidRPr="00AD32D4">
        <w:rPr>
          <w:rFonts w:ascii="Lato" w:hAnsi="Lato"/>
          <w:b/>
          <w:bCs/>
        </w:rPr>
        <w:t>s</w:t>
      </w:r>
      <w:r w:rsidR="008B3ACE" w:rsidRPr="00AD32D4">
        <w:rPr>
          <w:rFonts w:ascii="Lato" w:hAnsi="Lato"/>
          <w:b/>
          <w:bCs/>
        </w:rPr>
        <w:t>)</w:t>
      </w:r>
      <w:r w:rsidR="00074039" w:rsidRPr="00AD32D4">
        <w:rPr>
          <w:rFonts w:ascii="Lato" w:hAnsi="Lato"/>
          <w:b/>
          <w:bCs/>
        </w:rPr>
        <w:t xml:space="preserve"> que se acompaña</w:t>
      </w:r>
      <w:r w:rsidR="008B3ACE" w:rsidRPr="00AD32D4">
        <w:rPr>
          <w:rFonts w:ascii="Lato" w:hAnsi="Lato"/>
          <w:b/>
          <w:bCs/>
        </w:rPr>
        <w:t>(</w:t>
      </w:r>
      <w:r w:rsidR="00074039" w:rsidRPr="00AD32D4">
        <w:rPr>
          <w:rFonts w:ascii="Lato" w:hAnsi="Lato"/>
          <w:b/>
          <w:bCs/>
        </w:rPr>
        <w:t>n</w:t>
      </w:r>
      <w:r w:rsidR="008B3ACE" w:rsidRPr="00AD32D4">
        <w:rPr>
          <w:rFonts w:ascii="Lato" w:hAnsi="Lato"/>
          <w:b/>
          <w:bCs/>
        </w:rPr>
        <w:t>)</w:t>
      </w:r>
      <w:r w:rsidR="00074039" w:rsidRPr="00AD32D4">
        <w:rPr>
          <w:rFonts w:ascii="Lato" w:hAnsi="Lato"/>
          <w:b/>
          <w:bCs/>
        </w:rPr>
        <w:t xml:space="preserve">, mismos </w:t>
      </w:r>
      <w:r w:rsidRPr="00AD32D4">
        <w:rPr>
          <w:rFonts w:ascii="Lato" w:hAnsi="Lato"/>
          <w:b/>
          <w:bCs/>
        </w:rPr>
        <w:t>que obra</w:t>
      </w:r>
      <w:r w:rsidR="00074039" w:rsidRPr="00AD32D4">
        <w:rPr>
          <w:rFonts w:ascii="Lato" w:hAnsi="Lato"/>
          <w:b/>
          <w:bCs/>
        </w:rPr>
        <w:t>n</w:t>
      </w:r>
      <w:r w:rsidRPr="00AD32D4">
        <w:rPr>
          <w:rFonts w:ascii="Lato" w:hAnsi="Lato"/>
          <w:b/>
          <w:bCs/>
        </w:rPr>
        <w:t xml:space="preserve"> en los archivos</w:t>
      </w:r>
      <w:r w:rsidRPr="00AD32D4">
        <w:rPr>
          <w:rFonts w:ascii="Lato" w:hAnsi="Lato"/>
        </w:rPr>
        <w:t xml:space="preserve"> de esta entidad, haciendo referencia que la documentación comprobatoria y justificativa generada</w:t>
      </w:r>
      <w:r w:rsidR="00074039" w:rsidRPr="00AD32D4">
        <w:rPr>
          <w:rFonts w:ascii="Lato" w:hAnsi="Lato"/>
        </w:rPr>
        <w:t>, incluso</w:t>
      </w:r>
      <w:r w:rsidRPr="00AD32D4">
        <w:rPr>
          <w:rFonts w:ascii="Lato" w:hAnsi="Lato"/>
        </w:rPr>
        <w:t>, se pone a disposición del Órgano Superior de Fiscalización del Estado de México, para su</w:t>
      </w:r>
      <w:r w:rsidR="00F66192" w:rsidRPr="00AD32D4">
        <w:rPr>
          <w:rFonts w:ascii="Lato" w:hAnsi="Lato"/>
        </w:rPr>
        <w:t xml:space="preserve"> análisis y/o</w:t>
      </w:r>
      <w:r w:rsidRPr="00AD32D4">
        <w:rPr>
          <w:rFonts w:ascii="Lato" w:hAnsi="Lato"/>
        </w:rPr>
        <w:t xml:space="preserve"> revisión correspondiente</w:t>
      </w:r>
      <w:r w:rsidR="00074039" w:rsidRPr="00AD32D4">
        <w:rPr>
          <w:rFonts w:ascii="Lato" w:hAnsi="Lato"/>
        </w:rPr>
        <w:t xml:space="preserve"> </w:t>
      </w:r>
      <w:r w:rsidR="00074039" w:rsidRPr="00AD32D4">
        <w:rPr>
          <w:rFonts w:ascii="Lato" w:hAnsi="Lato"/>
          <w:b/>
          <w:bCs/>
        </w:rPr>
        <w:t>en cualquier momento</w:t>
      </w:r>
      <w:r w:rsidRPr="00AD32D4">
        <w:rPr>
          <w:rFonts w:ascii="Lato" w:hAnsi="Lato"/>
        </w:rPr>
        <w:t>.”</w:t>
      </w:r>
    </w:p>
    <w:p w14:paraId="4526A149" w14:textId="175DE94F" w:rsidR="002E0CAE" w:rsidRPr="00B6161D" w:rsidRDefault="00074039" w:rsidP="00DB7AF0">
      <w:pPr>
        <w:jc w:val="center"/>
        <w:rPr>
          <w:rFonts w:ascii="Lato" w:hAnsi="Lato" w:cs="Arial"/>
          <w:b/>
        </w:rPr>
      </w:pPr>
      <w:r>
        <w:rPr>
          <w:rFonts w:ascii="Lato" w:hAnsi="Lato" w:cs="Arial"/>
          <w:i/>
          <w:iCs/>
          <w:noProof/>
          <w:color w:val="FF0000"/>
          <w:u w:val="single"/>
          <w:lang w:val="es-MX" w:eastAsia="es-MX"/>
        </w:rPr>
        <mc:AlternateContent>
          <mc:Choice Requires="wps">
            <w:drawing>
              <wp:anchor distT="0" distB="0" distL="114300" distR="114300" simplePos="0" relativeHeight="251659264" behindDoc="0" locked="0" layoutInCell="1" allowOverlap="1" wp14:anchorId="4C59E494" wp14:editId="5C40311F">
                <wp:simplePos x="0" y="0"/>
                <wp:positionH relativeFrom="column">
                  <wp:posOffset>4411247</wp:posOffset>
                </wp:positionH>
                <wp:positionV relativeFrom="paragraph">
                  <wp:posOffset>114706</wp:posOffset>
                </wp:positionV>
                <wp:extent cx="1185567" cy="1235639"/>
                <wp:effectExtent l="25400" t="0" r="20955" b="9525"/>
                <wp:wrapNone/>
                <wp:docPr id="1966406650" name="Elipse 1"/>
                <wp:cNvGraphicFramePr/>
                <a:graphic xmlns:a="http://schemas.openxmlformats.org/drawingml/2006/main">
                  <a:graphicData uri="http://schemas.microsoft.com/office/word/2010/wordprocessingShape">
                    <wps:wsp>
                      <wps:cNvSpPr/>
                      <wps:spPr>
                        <a:xfrm rot="19389997">
                          <a:off x="0" y="0"/>
                          <a:ext cx="1185567" cy="12356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59E494" id="Elipse 1" o:spid="_x0000_s1026" style="position:absolute;left:0;text-align:left;margin-left:347.35pt;margin-top:9.05pt;width:93.35pt;height:97.3pt;rotation:-241391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" fillcolor="#4472c4 [3204]" strokecolor="#09101d [484]" strokeweight="1pt">
                <v:stroke joinstyle="miter"/>
                <v:textbo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v:textbox>
              </v:oval>
            </w:pict>
          </mc:Fallback>
        </mc:AlternateContent>
      </w:r>
    </w:p>
    <w:p w14:paraId="76063C0B" w14:textId="22311A86" w:rsidR="00BF31CF" w:rsidRDefault="00BF31CF" w:rsidP="00BF31CF">
      <w:pPr>
        <w:jc w:val="center"/>
        <w:rPr>
          <w:rFonts w:ascii="Lato" w:hAnsi="Lato" w:cs="Arial"/>
          <w:b/>
        </w:rPr>
      </w:pPr>
      <w:r>
        <w:rPr>
          <w:rFonts w:ascii="Lato" w:hAnsi="Lato" w:cs="Arial"/>
          <w:b/>
        </w:rPr>
        <w:t>Atentamente</w:t>
      </w:r>
    </w:p>
    <w:p w14:paraId="683A599F" w14:textId="709B2C8B" w:rsidR="00BF31CF" w:rsidRDefault="00BF31CF" w:rsidP="00BF31CF">
      <w:pPr>
        <w:jc w:val="center"/>
        <w:rPr>
          <w:rFonts w:ascii="Lato" w:hAnsi="Lato" w:cs="Arial"/>
          <w:b/>
        </w:rPr>
      </w:pPr>
    </w:p>
    <w:p w14:paraId="218D0AB2" w14:textId="3DF4A482" w:rsidR="00BF31CF" w:rsidRDefault="00BF31CF" w:rsidP="00BF31CF">
      <w:pPr>
        <w:jc w:val="center"/>
        <w:rPr>
          <w:rFonts w:ascii="Lato" w:hAnsi="Lato" w:cs="Arial"/>
          <w:b/>
        </w:rPr>
      </w:pPr>
    </w:p>
    <w:p w14:paraId="3AE011A7" w14:textId="77777777" w:rsidR="00BF31CF" w:rsidRDefault="00BF31CF" w:rsidP="00BF31CF">
      <w:pPr>
        <w:jc w:val="center"/>
        <w:rPr>
          <w:rFonts w:ascii="Lato" w:hAnsi="Lato" w:cs="Arial"/>
          <w:b/>
        </w:rPr>
      </w:pPr>
    </w:p>
    <w:p w14:paraId="4111F5FB" w14:textId="77777777" w:rsidR="00BF31CF" w:rsidRDefault="00BF31CF" w:rsidP="00BF31CF">
      <w:pPr>
        <w:jc w:val="center"/>
        <w:rPr>
          <w:rFonts w:ascii="Lato" w:hAnsi="Lato" w:cs="Arial"/>
          <w:b/>
        </w:rPr>
      </w:pPr>
      <w:r>
        <w:rPr>
          <w:rFonts w:ascii="Lato" w:hAnsi="Lato" w:cs="Arial"/>
          <w:b/>
        </w:rPr>
        <w:t>C. ___________________________________________</w:t>
      </w:r>
    </w:p>
    <w:p w14:paraId="69166E81" w14:textId="6B84F6DE" w:rsidR="00BF31CF" w:rsidRDefault="00BF31CF" w:rsidP="00BF31CF">
      <w:pPr>
        <w:jc w:val="center"/>
        <w:rPr>
          <w:rFonts w:ascii="Lato" w:hAnsi="Lato" w:cs="Arial"/>
          <w:b/>
        </w:rPr>
      </w:pPr>
      <w:r>
        <w:rPr>
          <w:rFonts w:ascii="Lato" w:hAnsi="Lato" w:cs="Arial"/>
          <w:b/>
        </w:rPr>
        <w:t>Secretario de Finanzas del Gobierno del Estado de México</w:t>
      </w:r>
    </w:p>
    <w:p w14:paraId="1C9A4047" w14:textId="77777777" w:rsidR="00BF31CF" w:rsidRDefault="00BF31CF" w:rsidP="00BF31CF">
      <w:pPr>
        <w:tabs>
          <w:tab w:val="left" w:pos="2010"/>
        </w:tabs>
        <w:rPr>
          <w:rFonts w:ascii="Lato" w:hAnsi="Lato" w:cs="Arial"/>
        </w:rPr>
      </w:pPr>
    </w:p>
    <w:p w14:paraId="64A0AF78" w14:textId="28BDE098" w:rsidR="00DB7AF0" w:rsidRPr="00074039" w:rsidRDefault="00074039" w:rsidP="00074039">
      <w:pPr>
        <w:tabs>
          <w:tab w:val="left" w:pos="2010"/>
        </w:tabs>
        <w:ind w:left="1701" w:right="1467"/>
        <w:jc w:val="center"/>
        <w:rPr>
          <w:rFonts w:ascii="Lato" w:hAnsi="Lato" w:cs="Arial"/>
          <w:i/>
          <w:iCs/>
          <w:u w:val="single"/>
        </w:rPr>
      </w:pPr>
      <w:r w:rsidRPr="00074039">
        <w:rPr>
          <w:rFonts w:ascii="Lato" w:hAnsi="Lato" w:cs="Arial"/>
          <w:i/>
          <w:iCs/>
          <w:color w:val="FF0000"/>
          <w:u w:val="single"/>
        </w:rPr>
        <w:t>Es importante que se describa el fundamento legal que otorga la competencia material, territorial y de grado que le otorga atribuciones a dicho servidor público.</w:t>
      </w:r>
    </w:p>
    <w:p w14:paraId="3FEBDDBC" w14:textId="77777777" w:rsidR="009D5C41" w:rsidRPr="00B6161D" w:rsidRDefault="009D5C41" w:rsidP="00C80E21">
      <w:pPr>
        <w:tabs>
          <w:tab w:val="left" w:pos="2010"/>
        </w:tabs>
        <w:rPr>
          <w:rFonts w:ascii="Lato" w:hAnsi="Lato" w:cs="Arial"/>
        </w:rPr>
      </w:pPr>
    </w:p>
    <w:p w14:paraId="56A64971" w14:textId="77777777" w:rsidR="009D5C41" w:rsidRPr="00B6161D" w:rsidRDefault="009D5C41" w:rsidP="00C80E21">
      <w:pPr>
        <w:tabs>
          <w:tab w:val="left" w:pos="2010"/>
        </w:tabs>
        <w:rPr>
          <w:rFonts w:ascii="Lato" w:hAnsi="Lato" w:cs="Arial"/>
        </w:rPr>
      </w:pPr>
    </w:p>
    <w:p w14:paraId="43FED8CD" w14:textId="6591E20E" w:rsidR="009D5C41" w:rsidRPr="00B6161D" w:rsidRDefault="00074039" w:rsidP="006410C4">
      <w:pPr>
        <w:tabs>
          <w:tab w:val="left" w:pos="2010"/>
        </w:tabs>
        <w:rPr>
          <w:rFonts w:ascii="Lato" w:hAnsi="Lato" w:cs="Arial"/>
          <w:b/>
        </w:rPr>
      </w:pPr>
      <w:r>
        <w:rPr>
          <w:rFonts w:ascii="Lato" w:hAnsi="Lato" w:cs="Arial"/>
          <w:i/>
          <w:iCs/>
          <w:noProof/>
          <w:color w:val="FF0000"/>
          <w:u w:val="single"/>
          <w:lang w:val="es-MX" w:eastAsia="es-MX"/>
        </w:rPr>
        <mc:AlternateContent>
          <mc:Choice Requires="wps">
            <w:drawing>
              <wp:anchor distT="0" distB="0" distL="114300" distR="114300" simplePos="0" relativeHeight="251661312" behindDoc="0" locked="0" layoutInCell="1" allowOverlap="1" wp14:anchorId="4922585A" wp14:editId="71B9DFC2">
                <wp:simplePos x="0" y="0"/>
                <wp:positionH relativeFrom="column">
                  <wp:posOffset>3394979</wp:posOffset>
                </wp:positionH>
                <wp:positionV relativeFrom="paragraph">
                  <wp:posOffset>41683</wp:posOffset>
                </wp:positionV>
                <wp:extent cx="1273454" cy="1235639"/>
                <wp:effectExtent l="0" t="25400" r="9525" b="22225"/>
                <wp:wrapNone/>
                <wp:docPr id="1405231277" name="Elipse 1"/>
                <wp:cNvGraphicFramePr/>
                <a:graphic xmlns:a="http://schemas.openxmlformats.org/drawingml/2006/main">
                  <a:graphicData uri="http://schemas.microsoft.com/office/word/2010/wordprocessingShape">
                    <wps:wsp>
                      <wps:cNvSpPr/>
                      <wps:spPr>
                        <a:xfrm rot="19389997">
                          <a:off x="0" y="0"/>
                          <a:ext cx="1273454" cy="12356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2585A" id="_x0000_s1027" style="position:absolute;margin-left:267.3pt;margin-top:3.3pt;width:100.25pt;height:97.3pt;rotation:-24139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" fillcolor="#4472c4 [3204]" strokecolor="#09101d [484]" strokeweight="1pt">
                <v:stroke joinstyle="miter"/>
                <v:textbo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v:textbox>
              </v:oval>
            </w:pict>
          </mc:Fallback>
        </mc:AlternateContent>
      </w:r>
      <w:r w:rsidR="006410C4">
        <w:rPr>
          <w:rFonts w:ascii="Lato" w:hAnsi="Lato" w:cs="Arial"/>
          <w:b/>
        </w:rPr>
        <w:t>P</w:t>
      </w:r>
      <w:r w:rsidR="009D5C41" w:rsidRPr="00B6161D">
        <w:rPr>
          <w:rFonts w:ascii="Lato" w:hAnsi="Lato" w:cs="Arial"/>
          <w:b/>
        </w:rPr>
        <w:t>ara certificación.</w:t>
      </w:r>
    </w:p>
    <w:p w14:paraId="22D00CA3" w14:textId="0B71A7D1" w:rsidR="009D5C41" w:rsidRPr="00B6161D" w:rsidRDefault="009D5C41" w:rsidP="004A3CD5">
      <w:pPr>
        <w:spacing w:line="360" w:lineRule="auto"/>
        <w:jc w:val="both"/>
        <w:rPr>
          <w:rFonts w:ascii="HelveticaNeueLT Com 55 Roman" w:hAnsi="HelveticaNeueLT Com 55 Roman"/>
        </w:rPr>
      </w:pPr>
    </w:p>
    <w:p w14:paraId="22818CBA" w14:textId="344993B5" w:rsidR="009D5C41" w:rsidRPr="00B6161D" w:rsidRDefault="009D5C41" w:rsidP="009D5C41">
      <w:pPr>
        <w:rPr>
          <w:rFonts w:ascii="Lato" w:hAnsi="Lato" w:cs="Arial"/>
          <w:b/>
        </w:rPr>
      </w:pPr>
      <w:r w:rsidRPr="00B6161D">
        <w:rPr>
          <w:rFonts w:ascii="Lato" w:hAnsi="Lato" w:cs="Arial"/>
          <w:b/>
        </w:rPr>
        <w:t>C. _______________________________________</w:t>
      </w:r>
    </w:p>
    <w:p w14:paraId="5F00884C" w14:textId="77777777" w:rsidR="009D5C41" w:rsidRPr="00B6161D" w:rsidRDefault="009D5C41" w:rsidP="009D5C41">
      <w:pPr>
        <w:ind w:right="5577"/>
        <w:jc w:val="center"/>
        <w:rPr>
          <w:rFonts w:ascii="Lato" w:hAnsi="Lato" w:cs="Arial"/>
          <w:b/>
        </w:rPr>
      </w:pPr>
      <w:r w:rsidRPr="00B6161D">
        <w:rPr>
          <w:rFonts w:ascii="Lato" w:hAnsi="Lato" w:cs="Arial"/>
          <w:b/>
        </w:rPr>
        <w:t>Nombre y Cargo</w:t>
      </w:r>
    </w:p>
    <w:p w14:paraId="3279A573" w14:textId="23E2E561" w:rsidR="009D5C41" w:rsidRPr="00B6161D" w:rsidRDefault="009D5C41" w:rsidP="00123F4F">
      <w:pPr>
        <w:tabs>
          <w:tab w:val="left" w:pos="2535"/>
        </w:tabs>
        <w:ind w:right="5577"/>
        <w:jc w:val="both"/>
        <w:rPr>
          <w:rFonts w:ascii="Lato" w:hAnsi="Lato" w:cs="Arial"/>
        </w:rPr>
      </w:pPr>
      <w:r w:rsidRPr="00B6161D">
        <w:rPr>
          <w:rFonts w:ascii="Lato" w:hAnsi="Lato" w:cs="Arial"/>
        </w:rPr>
        <w:t xml:space="preserve">En mi carácter de (colocar el nombre y cargo del servidor público que tenga la atribución de certificar información), con fundamento en el (colocar el articulado conforme a su reglamento interno, manual de organización o manual de procedimientos, o cualquier otra normatividad aplicable, en el cual se contemple la atribución expresa para certificar información), </w:t>
      </w:r>
      <w:r w:rsidR="00123F4F" w:rsidRPr="00B6161D">
        <w:rPr>
          <w:rFonts w:ascii="Lato" w:hAnsi="Lato" w:cs="Arial"/>
        </w:rPr>
        <w:t>CERTIFICO, que la información que se adjunta en medio impreso y magnético coinci</w:t>
      </w:r>
      <w:r w:rsidR="00123F4F" w:rsidRPr="00AD32D4">
        <w:rPr>
          <w:rFonts w:ascii="Lato" w:hAnsi="Lato" w:cs="Arial"/>
        </w:rPr>
        <w:t>de en todas y cada una de sus partes</w:t>
      </w:r>
      <w:r w:rsidR="00074039" w:rsidRPr="00AD32D4">
        <w:rPr>
          <w:rFonts w:ascii="Lato" w:hAnsi="Lato" w:cs="Arial"/>
        </w:rPr>
        <w:t>,</w:t>
      </w:r>
      <w:r w:rsidR="00123F4F" w:rsidRPr="00AD32D4">
        <w:rPr>
          <w:rFonts w:ascii="Lato" w:hAnsi="Lato" w:cs="Arial"/>
        </w:rPr>
        <w:t xml:space="preserve"> </w:t>
      </w:r>
      <w:r w:rsidR="00074039" w:rsidRPr="00AD32D4">
        <w:rPr>
          <w:rFonts w:ascii="Lato" w:hAnsi="Lato"/>
          <w:b/>
          <w:bCs/>
        </w:rPr>
        <w:t xml:space="preserve">la cual se encuentra descrita de conformidad con los Lineamientos </w:t>
      </w:r>
      <w:r w:rsidR="00AD32D4" w:rsidRPr="00AD32D4">
        <w:rPr>
          <w:rFonts w:ascii="Lato" w:hAnsi="Lato"/>
          <w:b/>
          <w:bCs/>
        </w:rPr>
        <w:lastRenderedPageBreak/>
        <w:t>para la Integración y Presentación de los Informes Trimestrales Estatales 2024</w:t>
      </w:r>
      <w:r w:rsidR="00074039" w:rsidRPr="00AD32D4">
        <w:rPr>
          <w:rFonts w:ascii="Lato" w:hAnsi="Lato"/>
          <w:b/>
          <w:bCs/>
        </w:rPr>
        <w:t>;</w:t>
      </w:r>
      <w:r w:rsidR="00074039" w:rsidRPr="00AD32D4">
        <w:rPr>
          <w:rFonts w:ascii="Lato" w:hAnsi="Lato"/>
        </w:rPr>
        <w:t xml:space="preserve"> </w:t>
      </w:r>
      <w:r w:rsidR="00074039" w:rsidRPr="00AD32D4">
        <w:rPr>
          <w:rFonts w:ascii="Lato" w:hAnsi="Lato"/>
          <w:b/>
          <w:bCs/>
        </w:rPr>
        <w:t xml:space="preserve">los cuales tuve a la vista en original, mismos que concuerdan fiel </w:t>
      </w:r>
      <w:bookmarkStart w:id="1" w:name="_GoBack"/>
      <w:bookmarkEnd w:id="1"/>
      <w:r w:rsidR="00074039" w:rsidRPr="00AD32D4">
        <w:rPr>
          <w:rFonts w:ascii="Lato" w:hAnsi="Lato"/>
          <w:b/>
          <w:bCs/>
        </w:rPr>
        <w:t>y exactamente con la información contenida en los medios ópticos que se acompañan</w:t>
      </w:r>
      <w:r w:rsidR="00074039" w:rsidRPr="00AD32D4">
        <w:rPr>
          <w:rFonts w:ascii="Lato" w:hAnsi="Lato" w:cs="Arial"/>
        </w:rPr>
        <w:t xml:space="preserve">, </w:t>
      </w:r>
      <w:r w:rsidR="00123F4F" w:rsidRPr="00AD32D4">
        <w:rPr>
          <w:rFonts w:ascii="Lato" w:hAnsi="Lato" w:cs="Arial"/>
        </w:rPr>
        <w:t xml:space="preserve">originales que obran en los archivos </w:t>
      </w:r>
      <w:r w:rsidR="00E95FC6" w:rsidRPr="00AD32D4">
        <w:rPr>
          <w:rFonts w:ascii="Lato" w:hAnsi="Lato" w:cs="Arial"/>
        </w:rPr>
        <w:t xml:space="preserve">de la Unidad Administrativa competente para su resguardo </w:t>
      </w:r>
      <w:r w:rsidR="00F26F34" w:rsidRPr="00AD32D4">
        <w:rPr>
          <w:rFonts w:ascii="Lato" w:hAnsi="Lato" w:cs="Arial"/>
        </w:rPr>
        <w:t>para</w:t>
      </w:r>
      <w:r w:rsidR="00E95FC6" w:rsidRPr="00AD32D4">
        <w:rPr>
          <w:rFonts w:ascii="Lato" w:hAnsi="Lato" w:cs="Arial"/>
        </w:rPr>
        <w:t xml:space="preserve"> </w:t>
      </w:r>
      <w:r w:rsidR="00123F4F" w:rsidRPr="00AD32D4">
        <w:rPr>
          <w:rFonts w:ascii="Lato" w:hAnsi="Lato" w:cs="Arial"/>
        </w:rPr>
        <w:t xml:space="preserve">los </w:t>
      </w:r>
      <w:r w:rsidR="00123F4F" w:rsidRPr="00B6161D">
        <w:rPr>
          <w:rFonts w:ascii="Lato" w:hAnsi="Lato" w:cs="Arial"/>
        </w:rPr>
        <w:t>efectos conducentes.</w:t>
      </w:r>
    </w:p>
    <w:p w14:paraId="7FCCFE72" w14:textId="77777777" w:rsidR="00123F4F" w:rsidRPr="00B6161D" w:rsidRDefault="00123F4F" w:rsidP="00123F4F">
      <w:pPr>
        <w:tabs>
          <w:tab w:val="left" w:pos="2535"/>
        </w:tabs>
        <w:ind w:right="5577"/>
        <w:jc w:val="both"/>
        <w:rPr>
          <w:rFonts w:ascii="HelveticaNeueLT Com 55 Roman" w:hAnsi="HelveticaNeueLT Com 55 Roman"/>
        </w:rPr>
      </w:pPr>
    </w:p>
    <w:p w14:paraId="764A5B2A" w14:textId="77777777" w:rsidR="004A3CD5" w:rsidRPr="00B6161D" w:rsidRDefault="004A3CD5" w:rsidP="004A3CD5">
      <w:pPr>
        <w:spacing w:line="360" w:lineRule="auto"/>
        <w:jc w:val="both"/>
        <w:rPr>
          <w:rFonts w:ascii="HelveticaNeueLT Com 55 Roman" w:hAnsi="HelveticaNeueLT Com 55 Roman"/>
          <w:b/>
        </w:rPr>
      </w:pPr>
      <w:r w:rsidRPr="00B6161D">
        <w:rPr>
          <w:rFonts w:ascii="HelveticaNeueLT Com 55 Roman" w:hAnsi="HelveticaNeueLT Com 55 Roman"/>
        </w:rPr>
        <w:t>Nota:</w:t>
      </w:r>
      <w:r w:rsidRPr="00B6161D">
        <w:rPr>
          <w:rFonts w:ascii="HelveticaNeueLT Com 55 Roman" w:hAnsi="HelveticaNeueLT Com 55 Roman"/>
          <w:b/>
        </w:rPr>
        <w:t xml:space="preserve"> En caso de no contar con atribución expresa en la normatividad interna</w:t>
      </w:r>
      <w:r w:rsidRPr="00B6161D">
        <w:rPr>
          <w:rFonts w:ascii="HelveticaNeueLT Com 55 Roman" w:hAnsi="HelveticaNeueLT Com 55 Roman"/>
        </w:rPr>
        <w:t xml:space="preserve">, </w:t>
      </w:r>
      <w:r w:rsidRPr="00B6161D">
        <w:rPr>
          <w:rFonts w:ascii="HelveticaNeueLT Com 55 Roman" w:hAnsi="HelveticaNeueLT Com 55 Roman"/>
          <w:b/>
        </w:rPr>
        <w:t>colocar la leyenda siguiente:</w:t>
      </w:r>
    </w:p>
    <w:p w14:paraId="1D984EEC" w14:textId="77777777" w:rsidR="004A3CD5" w:rsidRPr="00B6161D" w:rsidRDefault="004A3CD5" w:rsidP="004A3CD5">
      <w:pPr>
        <w:spacing w:line="360" w:lineRule="auto"/>
        <w:jc w:val="both"/>
        <w:rPr>
          <w:rFonts w:ascii="HelveticaNeueLT Com 55 Roman" w:hAnsi="HelveticaNeueLT Com 55 Roman"/>
          <w:b/>
          <w:sz w:val="10"/>
        </w:rPr>
      </w:pPr>
    </w:p>
    <w:p w14:paraId="77188687" w14:textId="77777777" w:rsidR="004A3CD5" w:rsidRPr="00B6161D" w:rsidRDefault="004A3CD5" w:rsidP="004A3CD5">
      <w:pPr>
        <w:rPr>
          <w:rFonts w:ascii="Lato" w:hAnsi="Lato" w:cs="Arial"/>
        </w:rPr>
      </w:pPr>
    </w:p>
    <w:p w14:paraId="02EDDE3C" w14:textId="77777777" w:rsidR="004A3CD5" w:rsidRPr="00B6161D" w:rsidRDefault="004A3CD5" w:rsidP="004A3CD5">
      <w:pPr>
        <w:rPr>
          <w:rFonts w:ascii="Lato" w:hAnsi="Lato" w:cs="Arial"/>
          <w:b/>
        </w:rPr>
      </w:pPr>
      <w:r w:rsidRPr="00B6161D">
        <w:rPr>
          <w:rFonts w:ascii="Lato" w:hAnsi="Lato" w:cs="Arial"/>
          <w:b/>
        </w:rPr>
        <w:t>C. _______________________________________</w:t>
      </w:r>
    </w:p>
    <w:p w14:paraId="7A735A91" w14:textId="77777777" w:rsidR="004A3CD5" w:rsidRPr="00B6161D" w:rsidRDefault="004A3CD5" w:rsidP="004A3CD5">
      <w:pPr>
        <w:ind w:right="5577"/>
        <w:jc w:val="center"/>
        <w:rPr>
          <w:rFonts w:ascii="Lato" w:hAnsi="Lato" w:cs="Arial"/>
          <w:b/>
        </w:rPr>
      </w:pPr>
      <w:r w:rsidRPr="00B6161D">
        <w:rPr>
          <w:rFonts w:ascii="Lato" w:hAnsi="Lato" w:cs="Arial"/>
          <w:b/>
        </w:rPr>
        <w:t>Nombre y Cargo</w:t>
      </w:r>
    </w:p>
    <w:p w14:paraId="3666646A" w14:textId="77777777" w:rsidR="00123F4F" w:rsidRDefault="00123F4F" w:rsidP="00123F4F">
      <w:pPr>
        <w:rPr>
          <w:rFonts w:ascii="Lato" w:hAnsi="Lato" w:cs="Arial"/>
        </w:rPr>
      </w:pPr>
    </w:p>
    <w:sectPr w:rsidR="00123F4F" w:rsidSect="004C54C7">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337E" w14:textId="77777777" w:rsidR="00F63280" w:rsidRDefault="00F63280" w:rsidP="0093163F">
      <w:r>
        <w:separator/>
      </w:r>
    </w:p>
  </w:endnote>
  <w:endnote w:type="continuationSeparator" w:id="0">
    <w:p w14:paraId="361BC186" w14:textId="77777777" w:rsidR="00F63280" w:rsidRDefault="00F63280"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panose1 w:val="020B0604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604A" w14:textId="77777777" w:rsidR="00F63280" w:rsidRDefault="00F63280" w:rsidP="0093163F">
      <w:r>
        <w:separator/>
      </w:r>
    </w:p>
  </w:footnote>
  <w:footnote w:type="continuationSeparator" w:id="0">
    <w:p w14:paraId="3AB80613" w14:textId="77777777" w:rsidR="00F63280" w:rsidRDefault="00F63280"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9C09" w14:textId="77777777" w:rsidR="0093163F" w:rsidRPr="0093163F" w:rsidRDefault="0093163F">
    <w:pPr>
      <w:pStyle w:val="Encabezado"/>
      <w:rPr>
        <w:rFonts w:ascii="Lato" w:hAnsi="Lato"/>
        <w:sz w:val="20"/>
        <w:szCs w:val="20"/>
      </w:rPr>
    </w:pPr>
    <w:r w:rsidRPr="0093163F">
      <w:rPr>
        <w:rFonts w:ascii="Lato" w:hAnsi="Lato"/>
        <w:sz w:val="20"/>
        <w:szCs w:val="20"/>
      </w:rPr>
      <w:t xml:space="preserve">[LOGO </w:t>
    </w:r>
  </w:p>
  <w:p w14:paraId="548AE720" w14:textId="77777777" w:rsidR="0093163F" w:rsidRDefault="0093163F">
    <w:pPr>
      <w:pStyle w:val="Encabezado"/>
      <w:rPr>
        <w:rFonts w:ascii="Lato" w:hAnsi="Lato"/>
        <w:sz w:val="20"/>
        <w:szCs w:val="20"/>
      </w:rPr>
    </w:pPr>
    <w:r w:rsidRPr="0093163F">
      <w:rPr>
        <w:rFonts w:ascii="Lato" w:hAnsi="Lato"/>
        <w:sz w:val="20"/>
        <w:szCs w:val="20"/>
      </w:rPr>
      <w:t>INSTITUCIONAL]</w:t>
    </w:r>
  </w:p>
  <w:p w14:paraId="6FD19901" w14:textId="77777777" w:rsidR="00132B9E" w:rsidRDefault="00132B9E" w:rsidP="00132B9E">
    <w:pPr>
      <w:pStyle w:val="Encabezado"/>
      <w:rPr>
        <w:rFonts w:ascii="Lato" w:hAnsi="Lato"/>
        <w:sz w:val="20"/>
        <w:szCs w:val="20"/>
      </w:rPr>
    </w:pPr>
  </w:p>
  <w:p w14:paraId="56E7A828" w14:textId="77777777" w:rsidR="0093163F" w:rsidRDefault="00132B9E">
    <w:pPr>
      <w:pStyle w:val="Encabezado"/>
      <w:rPr>
        <w:rFonts w:ascii="Lato" w:hAnsi="Lato"/>
        <w:sz w:val="20"/>
        <w:szCs w:val="20"/>
      </w:rPr>
    </w:pPr>
    <w:r>
      <w:rPr>
        <w:rFonts w:ascii="Lato" w:hAnsi="Lato"/>
        <w:i/>
        <w:color w:val="808080" w:themeColor="background1" w:themeShade="80"/>
        <w:sz w:val="20"/>
        <w:szCs w:val="20"/>
      </w:rPr>
      <w:t>(</w:t>
    </w:r>
    <w:r w:rsidRPr="0086572F">
      <w:rPr>
        <w:rFonts w:ascii="Lato" w:hAnsi="Lato"/>
        <w:i/>
        <w:color w:val="808080" w:themeColor="background1" w:themeShade="80"/>
        <w:sz w:val="20"/>
        <w:szCs w:val="20"/>
      </w:rPr>
      <w:t xml:space="preserve">Oficio entrega IT – </w:t>
    </w:r>
    <w:r>
      <w:rPr>
        <w:rFonts w:ascii="Lato" w:hAnsi="Lato"/>
        <w:i/>
        <w:color w:val="808080" w:themeColor="background1" w:themeShade="80"/>
        <w:sz w:val="20"/>
        <w:szCs w:val="20"/>
      </w:rPr>
      <w:t>S</w:t>
    </w:r>
    <w:r w:rsidR="00E95FC6">
      <w:rPr>
        <w:rFonts w:ascii="Lato" w:hAnsi="Lato"/>
        <w:i/>
        <w:color w:val="808080" w:themeColor="background1" w:themeShade="80"/>
        <w:sz w:val="20"/>
        <w:szCs w:val="20"/>
      </w:rPr>
      <w:t>ector Central Poder Ejecutivo</w:t>
    </w:r>
  </w:p>
  <w:p w14:paraId="102AFCD9" w14:textId="77777777" w:rsidR="0093163F" w:rsidRDefault="0093163F">
    <w:pPr>
      <w:pStyle w:val="Encabezado"/>
      <w:rPr>
        <w:rFonts w:ascii="Lato" w:hAnsi="Lato"/>
        <w:sz w:val="20"/>
        <w:szCs w:val="20"/>
      </w:rPr>
    </w:pPr>
  </w:p>
  <w:p w14:paraId="5C32BD0A" w14:textId="77777777"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B7FA716" wp14:editId="4B39E01E">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7777777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75B32">
                            <w:rPr>
                              <w:rFonts w:ascii="Lato" w:hAnsi="Lato" w:cs="Arial"/>
                              <w:sz w:val="18"/>
                              <w:szCs w:val="18"/>
                            </w:rPr>
                            <w:t>4</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FA716" id="_x0000_t202" coordsize="21600,21600" o:spt="202" path="m,l,21600r21600,l21600,xe">
              <v:stroke joinstyle="miter"/>
              <v:path gradientshapeok="t" o:connecttype="rect"/>
            </v:shapetype>
            <v:shape id="Cuadro de texto 8" o:spid="_x0000_s1028"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7777777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75B32">
                      <w:rPr>
                        <w:rFonts w:ascii="Lato" w:hAnsi="Lato" w:cs="Arial"/>
                        <w:sz w:val="18"/>
                        <w:szCs w:val="18"/>
                      </w:rPr>
                      <w:t>4</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v:textbox>
            </v:shape>
          </w:pict>
        </mc:Fallback>
      </mc:AlternateContent>
    </w:r>
  </w:p>
  <w:p w14:paraId="218B08EB" w14:textId="77777777" w:rsidR="0093163F" w:rsidRDefault="0093163F">
    <w:pPr>
      <w:pStyle w:val="Encabezado"/>
      <w:rPr>
        <w:rFonts w:ascii="Lato" w:hAnsi="Lato"/>
        <w:sz w:val="20"/>
        <w:szCs w:val="20"/>
      </w:rPr>
    </w:pPr>
  </w:p>
  <w:p w14:paraId="6DE1E281" w14:textId="77777777" w:rsidR="0093163F" w:rsidRDefault="0093163F">
    <w:pPr>
      <w:pStyle w:val="Encabezado"/>
      <w:rPr>
        <w:rFonts w:ascii="Lato" w:hAnsi="Lato"/>
        <w:sz w:val="20"/>
        <w:szCs w:val="20"/>
      </w:rPr>
    </w:pPr>
  </w:p>
  <w:p w14:paraId="0DBB657A" w14:textId="77777777" w:rsidR="0093163F" w:rsidRDefault="0093163F">
    <w:pPr>
      <w:pStyle w:val="Encabezado"/>
      <w:rPr>
        <w:rFonts w:ascii="Lato" w:hAnsi="Lato"/>
        <w:sz w:val="20"/>
        <w:szCs w:val="20"/>
      </w:rPr>
    </w:pPr>
  </w:p>
  <w:p w14:paraId="6930C179" w14:textId="77777777" w:rsidR="0093163F" w:rsidRDefault="0093163F">
    <w:pPr>
      <w:pStyle w:val="Encabezado"/>
      <w:rPr>
        <w:rFonts w:ascii="Lato" w:hAnsi="Lato"/>
        <w:sz w:val="20"/>
        <w:szCs w:val="20"/>
      </w:rPr>
    </w:pPr>
  </w:p>
  <w:p w14:paraId="0E7B3C17" w14:textId="77777777"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915"/>
    <w:multiLevelType w:val="hybridMultilevel"/>
    <w:tmpl w:val="8E24730C"/>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16295C3A"/>
    <w:multiLevelType w:val="multilevel"/>
    <w:tmpl w:val="3FFC1364"/>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E1F0572"/>
    <w:multiLevelType w:val="hybridMultilevel"/>
    <w:tmpl w:val="448408DE"/>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 w15:restartNumberingAfterBreak="0">
    <w:nsid w:val="36761060"/>
    <w:multiLevelType w:val="hybridMultilevel"/>
    <w:tmpl w:val="C568C030"/>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74448A"/>
    <w:multiLevelType w:val="hybridMultilevel"/>
    <w:tmpl w:val="AEC2EEFE"/>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15:restartNumberingAfterBreak="0">
    <w:nsid w:val="74B21C36"/>
    <w:multiLevelType w:val="hybridMultilevel"/>
    <w:tmpl w:val="D7EC1F28"/>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3F"/>
    <w:rsid w:val="00001FDB"/>
    <w:rsid w:val="000114AF"/>
    <w:rsid w:val="00025E42"/>
    <w:rsid w:val="000336B8"/>
    <w:rsid w:val="00063B48"/>
    <w:rsid w:val="00074039"/>
    <w:rsid w:val="000C6C70"/>
    <w:rsid w:val="000D359E"/>
    <w:rsid w:val="000F675C"/>
    <w:rsid w:val="00112952"/>
    <w:rsid w:val="00123F4F"/>
    <w:rsid w:val="00124BA1"/>
    <w:rsid w:val="00132B9E"/>
    <w:rsid w:val="00186D02"/>
    <w:rsid w:val="001C5AC4"/>
    <w:rsid w:val="001D2C24"/>
    <w:rsid w:val="001F79A6"/>
    <w:rsid w:val="0021193C"/>
    <w:rsid w:val="00216960"/>
    <w:rsid w:val="002578C0"/>
    <w:rsid w:val="00290C9F"/>
    <w:rsid w:val="002D1216"/>
    <w:rsid w:val="002D6718"/>
    <w:rsid w:val="002E0CAE"/>
    <w:rsid w:val="003201FA"/>
    <w:rsid w:val="0032602F"/>
    <w:rsid w:val="0033713A"/>
    <w:rsid w:val="0039790B"/>
    <w:rsid w:val="003E21F8"/>
    <w:rsid w:val="00400128"/>
    <w:rsid w:val="00414DE0"/>
    <w:rsid w:val="00417679"/>
    <w:rsid w:val="00465732"/>
    <w:rsid w:val="004A3CD5"/>
    <w:rsid w:val="004A79C8"/>
    <w:rsid w:val="004C54C7"/>
    <w:rsid w:val="004F71E0"/>
    <w:rsid w:val="005076F7"/>
    <w:rsid w:val="00517B2A"/>
    <w:rsid w:val="00522950"/>
    <w:rsid w:val="00551092"/>
    <w:rsid w:val="00563C89"/>
    <w:rsid w:val="005A11C5"/>
    <w:rsid w:val="005B0E03"/>
    <w:rsid w:val="005D4645"/>
    <w:rsid w:val="005D7C1F"/>
    <w:rsid w:val="00602DCB"/>
    <w:rsid w:val="00624BAE"/>
    <w:rsid w:val="006410C4"/>
    <w:rsid w:val="006A4C22"/>
    <w:rsid w:val="006A56AC"/>
    <w:rsid w:val="006B4F80"/>
    <w:rsid w:val="006E0B65"/>
    <w:rsid w:val="006F7F35"/>
    <w:rsid w:val="00735A5B"/>
    <w:rsid w:val="007762E2"/>
    <w:rsid w:val="007C2ACB"/>
    <w:rsid w:val="008127F3"/>
    <w:rsid w:val="00814569"/>
    <w:rsid w:val="00841E1C"/>
    <w:rsid w:val="00852513"/>
    <w:rsid w:val="008B3ACE"/>
    <w:rsid w:val="008E0726"/>
    <w:rsid w:val="008F2109"/>
    <w:rsid w:val="0093163F"/>
    <w:rsid w:val="00946811"/>
    <w:rsid w:val="009648E2"/>
    <w:rsid w:val="009D3199"/>
    <w:rsid w:val="009D5C41"/>
    <w:rsid w:val="00A04E33"/>
    <w:rsid w:val="00A240ED"/>
    <w:rsid w:val="00A42708"/>
    <w:rsid w:val="00AD32D4"/>
    <w:rsid w:val="00AE15C0"/>
    <w:rsid w:val="00AF0B79"/>
    <w:rsid w:val="00B21F65"/>
    <w:rsid w:val="00B6161D"/>
    <w:rsid w:val="00B75B32"/>
    <w:rsid w:val="00B85EDA"/>
    <w:rsid w:val="00BA5F72"/>
    <w:rsid w:val="00BB5557"/>
    <w:rsid w:val="00BF31CF"/>
    <w:rsid w:val="00C25166"/>
    <w:rsid w:val="00C34BEF"/>
    <w:rsid w:val="00C47FF2"/>
    <w:rsid w:val="00C67813"/>
    <w:rsid w:val="00C80E21"/>
    <w:rsid w:val="00C93277"/>
    <w:rsid w:val="00CD6B93"/>
    <w:rsid w:val="00CE38A9"/>
    <w:rsid w:val="00CF7FF8"/>
    <w:rsid w:val="00D70A70"/>
    <w:rsid w:val="00D771F8"/>
    <w:rsid w:val="00DB29C3"/>
    <w:rsid w:val="00DB7AF0"/>
    <w:rsid w:val="00E064E2"/>
    <w:rsid w:val="00E37373"/>
    <w:rsid w:val="00E5413E"/>
    <w:rsid w:val="00E9372B"/>
    <w:rsid w:val="00E95FC6"/>
    <w:rsid w:val="00E969A8"/>
    <w:rsid w:val="00EA33E6"/>
    <w:rsid w:val="00EC0A25"/>
    <w:rsid w:val="00F027C5"/>
    <w:rsid w:val="00F06E4D"/>
    <w:rsid w:val="00F26F34"/>
    <w:rsid w:val="00F63280"/>
    <w:rsid w:val="00F66192"/>
    <w:rsid w:val="00F81DFB"/>
    <w:rsid w:val="00F95B0A"/>
    <w:rsid w:val="00FB1096"/>
    <w:rsid w:val="00FC7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4DDC"/>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33713A"/>
    <w:pPr>
      <w:ind w:left="720"/>
      <w:contextualSpacing/>
    </w:pPr>
  </w:style>
  <w:style w:type="table" w:customStyle="1" w:styleId="Tablaconcuadrcula1">
    <w:name w:val="Tabla con cuadrícula1"/>
    <w:basedOn w:val="Tablanormal"/>
    <w:next w:val="Tablaconcuadrcula"/>
    <w:uiPriority w:val="5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6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960"/>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75110">
      <w:bodyDiv w:val="1"/>
      <w:marLeft w:val="0"/>
      <w:marRight w:val="0"/>
      <w:marTop w:val="0"/>
      <w:marBottom w:val="0"/>
      <w:divBdr>
        <w:top w:val="none" w:sz="0" w:space="0" w:color="auto"/>
        <w:left w:val="none" w:sz="0" w:space="0" w:color="auto"/>
        <w:bottom w:val="none" w:sz="0" w:space="0" w:color="auto"/>
        <w:right w:val="none" w:sz="0" w:space="0" w:color="auto"/>
      </w:divBdr>
    </w:div>
    <w:div w:id="470564221">
      <w:bodyDiv w:val="1"/>
      <w:marLeft w:val="0"/>
      <w:marRight w:val="0"/>
      <w:marTop w:val="0"/>
      <w:marBottom w:val="0"/>
      <w:divBdr>
        <w:top w:val="none" w:sz="0" w:space="0" w:color="auto"/>
        <w:left w:val="none" w:sz="0" w:space="0" w:color="auto"/>
        <w:bottom w:val="none" w:sz="0" w:space="0" w:color="auto"/>
        <w:right w:val="none" w:sz="0" w:space="0" w:color="auto"/>
      </w:divBdr>
    </w:div>
    <w:div w:id="819346924">
      <w:bodyDiv w:val="1"/>
      <w:marLeft w:val="0"/>
      <w:marRight w:val="0"/>
      <w:marTop w:val="0"/>
      <w:marBottom w:val="0"/>
      <w:divBdr>
        <w:top w:val="none" w:sz="0" w:space="0" w:color="auto"/>
        <w:left w:val="none" w:sz="0" w:space="0" w:color="auto"/>
        <w:bottom w:val="none" w:sz="0" w:space="0" w:color="auto"/>
        <w:right w:val="none" w:sz="0" w:space="0" w:color="auto"/>
      </w:divBdr>
    </w:div>
    <w:div w:id="1855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3367-B44A-413D-93E2-733DAEA8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ESTHER RAMIREZ DOMINGUEZ</cp:lastModifiedBy>
  <cp:revision>9</cp:revision>
  <cp:lastPrinted>2024-04-05T15:49:00Z</cp:lastPrinted>
  <dcterms:created xsi:type="dcterms:W3CDTF">2024-03-08T00:46:00Z</dcterms:created>
  <dcterms:modified xsi:type="dcterms:W3CDTF">2024-04-05T17:50:00Z</dcterms:modified>
</cp:coreProperties>
</file>